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ab/>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项目编号：JSZC-320115-NJDX-C2025-0037</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项目名称：百家湖社区卫生服务中心开发区分院修缮工程</w:t>
      </w:r>
      <w:r/>
    </w:p>
    <w:p>
      <w:pPr>
        <w:ind w:left="0" w:right="0" w:firstLine="0"/>
        <w:jc w:val="both"/>
        <w:spacing w:before="0" w:after="0"/>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2520"/>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2520"/>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南京东兴工程咨询有限公司</w:t>
      </w:r>
      <w:r/>
    </w:p>
    <w:p>
      <w:pPr>
        <w:ind w:left="134" w:right="0" w:firstLine="3420"/>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二〇二五年十二月</w:t>
      </w:r>
      <w:r/>
    </w:p>
    <w:p>
      <w:pPr>
        <w:ind w:left="0" w:right="0" w:firstLine="0"/>
        <w:jc w:val="center"/>
        <w:spacing w:before="0" w:after="0" w:line="85" w:lineRule="atLeast"/>
        <w:tabs>
          <w:tab w:val="left" w:pos="1635" w:leader="none"/>
        </w:tabs>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tabs>
          <w:tab w:val="left" w:pos="1635"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tabs>
          <w:tab w:val="left" w:pos="1635"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12" w:tooltip="http://jszfcg.jscz.gov.cn/jszc/onlyoffice/7.2.1-34/web-apps/apps/documenteditor/main/index_loader.html?_dc=7.2.1-34&amp;lang=zh&amp;customer=%20&amp;logo=%20&amp;headerlogo=%2Ffavicon.ico&amp;frameEditorId=iframePage&amp;compact=true&amp;parentOrigin=http://jszfcg.jscz.gov.cn#_Toc6928" w:history="1">
        <w:r>
          <w:rPr>
            <w:rStyle w:val="688"/>
            <w:rFonts w:ascii="SimSun" w:hAnsi="SimSun" w:eastAsia="SimSun" w:cs="SimSun"/>
            <w:color w:val="0000ee"/>
            <w:sz w:val="21"/>
            <w:u w:val="single"/>
          </w:rPr>
          <w:t xml:space="preserve">第一章</w:t>
        </w:r>
        <w:r>
          <w:rPr>
            <w:rStyle w:val="688"/>
            <w:rFonts w:ascii="SimSun" w:hAnsi="SimSun" w:eastAsia="SimSun" w:cs="SimSun"/>
            <w:color w:val="0000ee"/>
            <w:sz w:val="21"/>
            <w:u w:val="none"/>
          </w:rPr>
          <w:t xml:space="preserve"> </w:t>
        </w:r>
        <w:r>
          <w:rPr>
            <w:rStyle w:val="688"/>
            <w:rFonts w:ascii="SimSun" w:hAnsi="SimSun" w:eastAsia="SimSun" w:cs="SimSun"/>
            <w:color w:val="0000ee"/>
            <w:sz w:val="21"/>
            <w:u w:val="single"/>
          </w:rPr>
          <w:t xml:space="preserve">竞争性磋商公告</w:t>
        </w:r>
        <w:r>
          <w:rPr>
            <w:rStyle w:val="688"/>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13" w:tooltip="http://jszfcg.jscz.gov.cn/jszc/onlyoffice/7.2.1-34/web-apps/apps/documenteditor/main/index_loader.html?_dc=7.2.1-34&amp;lang=zh&amp;customer=%20&amp;logo=%20&amp;headerlogo=%2Ffavicon.ico&amp;frameEditorId=iframePage&amp;compact=true&amp;parentOrigin=http://jszfcg.jscz.gov.cn#_Toc6855" w:history="1">
        <w:r>
          <w:rPr>
            <w:rStyle w:val="688"/>
            <w:rFonts w:ascii="SimSun" w:hAnsi="SimSun" w:eastAsia="SimSun" w:cs="SimSun"/>
            <w:color w:val="0000ee"/>
            <w:sz w:val="21"/>
            <w:u w:val="single"/>
          </w:rPr>
          <w:t xml:space="preserve">第二章</w:t>
        </w:r>
        <w:r>
          <w:rPr>
            <w:rStyle w:val="688"/>
            <w:rFonts w:ascii="SimSun" w:hAnsi="SimSun" w:eastAsia="SimSun" w:cs="SimSun"/>
            <w:color w:val="0000ee"/>
            <w:sz w:val="21"/>
            <w:u w:val="none"/>
          </w:rPr>
          <w:t xml:space="preserve"> </w:t>
        </w:r>
        <w:r>
          <w:rPr>
            <w:rStyle w:val="688"/>
            <w:rFonts w:ascii="SimSun" w:hAnsi="SimSun" w:eastAsia="SimSun" w:cs="SimSun"/>
            <w:color w:val="0000ee"/>
            <w:sz w:val="21"/>
            <w:u w:val="single"/>
          </w:rPr>
          <w:t xml:space="preserve">竞争性磋商须知</w:t>
        </w:r>
        <w:r>
          <w:rPr>
            <w:rStyle w:val="688"/>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14" w:tooltip="http://jszfcg.jscz.gov.cn/jszc/onlyoffice/7.2.1-34/web-apps/apps/documenteditor/main/index_loader.html?_dc=7.2.1-34&amp;lang=zh&amp;customer=%20&amp;logo=%20&amp;headerlogo=%2Ffavicon.ico&amp;frameEditorId=iframePage&amp;compact=true&amp;parentOrigin=http://jszfcg.jscz.gov.cn#_Toc11866" w:history="1">
        <w:r>
          <w:rPr>
            <w:rStyle w:val="688"/>
            <w:rFonts w:ascii="SimSun" w:hAnsi="SimSun" w:eastAsia="SimSun" w:cs="SimSun"/>
            <w:color w:val="0000ee"/>
            <w:sz w:val="21"/>
            <w:u w:val="single"/>
          </w:rPr>
          <w:t xml:space="preserve">一、总则</w:t>
        </w:r>
        <w:r>
          <w:rPr>
            <w:rStyle w:val="688"/>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15" w:tooltip="http://jszfcg.jscz.gov.cn/jszc/onlyoffice/7.2.1-34/web-apps/apps/documenteditor/main/index_loader.html?_dc=7.2.1-34&amp;lang=zh&amp;customer=%20&amp;logo=%20&amp;headerlogo=%2Ffavicon.ico&amp;frameEditorId=iframePage&amp;compact=true&amp;parentOrigin=http://jszfcg.jscz.gov.cn#_Toc22382" w:history="1">
        <w:r>
          <w:rPr>
            <w:rStyle w:val="688"/>
            <w:rFonts w:ascii="SimSun" w:hAnsi="SimSun" w:eastAsia="SimSun" w:cs="SimSun"/>
            <w:color w:val="0000ee"/>
            <w:sz w:val="21"/>
            <w:u w:val="single"/>
          </w:rPr>
          <w:t xml:space="preserve">二、响应性文件的编制</w:t>
        </w:r>
        <w:r>
          <w:rPr>
            <w:rStyle w:val="688"/>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16" w:tooltip="http://jszfcg.jscz.gov.cn/jszc/onlyoffice/7.2.1-34/web-apps/apps/documenteditor/main/index_loader.html?_dc=7.2.1-34&amp;lang=zh&amp;customer=%20&amp;logo=%20&amp;headerlogo=%2Ffavicon.ico&amp;frameEditorId=iframePage&amp;compact=true&amp;parentOrigin=http://jszfcg.jscz.gov.cn#_Toc7418" w:history="1">
        <w:r>
          <w:rPr>
            <w:rStyle w:val="688"/>
            <w:rFonts w:ascii="SimSun" w:hAnsi="SimSun" w:eastAsia="SimSun" w:cs="SimSun"/>
            <w:color w:val="0000ee"/>
            <w:sz w:val="21"/>
            <w:u w:val="single"/>
          </w:rPr>
          <w:t xml:space="preserve">四、成交</w:t>
        </w:r>
        <w:r>
          <w:rPr>
            <w:rStyle w:val="688"/>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17" w:tooltip="http://jszfcg.jscz.gov.cn/jszc/onlyoffice/7.2.1-34/web-apps/apps/documenteditor/main/index_loader.html?_dc=7.2.1-34&amp;lang=zh&amp;customer=%20&amp;logo=%20&amp;headerlogo=%2Ffavicon.ico&amp;frameEditorId=iframePage&amp;compact=true&amp;parentOrigin=http://jszfcg.jscz.gov.cn#_Toc1389" w:history="1">
        <w:r>
          <w:rPr>
            <w:rStyle w:val="688"/>
            <w:rFonts w:ascii="SimSun" w:hAnsi="SimSun" w:eastAsia="SimSun" w:cs="SimSun"/>
            <w:color w:val="0000ee"/>
            <w:sz w:val="21"/>
            <w:u w:val="single"/>
          </w:rPr>
          <w:t xml:space="preserve">五、授予合同</w:t>
        </w:r>
        <w:r>
          <w:rPr>
            <w:rStyle w:val="688"/>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18" w:tooltip="http://jszfcg.jscz.gov.cn/jszc/onlyoffice/7.2.1-34/web-apps/apps/documenteditor/main/index_loader.html?_dc=7.2.1-34&amp;lang=zh&amp;customer=%20&amp;logo=%20&amp;headerlogo=%2Ffavicon.ico&amp;frameEditorId=iframePage&amp;compact=true&amp;parentOrigin=http://jszfcg.jscz.gov.cn#_Toc28285" w:history="1">
        <w:r>
          <w:rPr>
            <w:rStyle w:val="688"/>
            <w:rFonts w:ascii="SimSun" w:hAnsi="SimSun" w:eastAsia="SimSun" w:cs="SimSun"/>
            <w:color w:val="0000ee"/>
            <w:sz w:val="21"/>
            <w:u w:val="single"/>
          </w:rPr>
          <w:t xml:space="preserve">六、询问、质疑、投诉和诚实信用</w:t>
        </w:r>
        <w:r>
          <w:rPr>
            <w:rStyle w:val="688"/>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19" w:tooltip="http://jszfcg.jscz.gov.cn/jszc/onlyoffice/7.2.1-34/web-apps/apps/documenteditor/main/index_loader.html?_dc=7.2.1-34&amp;lang=zh&amp;customer=%20&amp;logo=%20&amp;headerlogo=%2Ffavicon.ico&amp;frameEditorId=iframePage&amp;compact=true&amp;parentOrigin=http://jszfcg.jscz.gov.cn#_Toc8963" w:history="1">
        <w:r>
          <w:rPr>
            <w:rStyle w:val="688"/>
            <w:rFonts w:ascii="SimSun" w:hAnsi="SimSun" w:eastAsia="SimSun" w:cs="SimSun"/>
            <w:color w:val="0000ee"/>
            <w:sz w:val="21"/>
            <w:u w:val="single"/>
          </w:rPr>
          <w:t xml:space="preserve">第三章</w:t>
        </w:r>
        <w:r>
          <w:rPr>
            <w:rStyle w:val="688"/>
            <w:rFonts w:ascii="SimSun" w:hAnsi="SimSun" w:eastAsia="SimSun" w:cs="SimSun"/>
            <w:color w:val="0000ee"/>
            <w:sz w:val="21"/>
            <w:u w:val="none"/>
          </w:rPr>
          <w:t xml:space="preserve"> </w:t>
        </w:r>
        <w:r>
          <w:rPr>
            <w:rStyle w:val="688"/>
            <w:rFonts w:ascii="SimSun" w:hAnsi="SimSun" w:eastAsia="SimSun" w:cs="SimSun"/>
            <w:color w:val="0000ee"/>
            <w:sz w:val="21"/>
            <w:u w:val="single"/>
          </w:rPr>
          <w:t xml:space="preserve">评分标准</w:t>
        </w:r>
        <w:r>
          <w:rPr>
            <w:rStyle w:val="688"/>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20" w:tooltip="http://jszfcg.jscz.gov.cn/jszc/onlyoffice/7.2.1-34/web-apps/apps/documenteditor/main/index_loader.html?_dc=7.2.1-34&amp;lang=zh&amp;customer=%20&amp;logo=%20&amp;headerlogo=%2Ffavicon.ico&amp;frameEditorId=iframePage&amp;compact=true&amp;parentOrigin=http://jszfcg.jscz.gov.cn#_Toc29056" w:history="1">
        <w:r>
          <w:rPr>
            <w:rStyle w:val="688"/>
            <w:rFonts w:ascii="SimSun" w:hAnsi="SimSun" w:eastAsia="SimSun" w:cs="SimSun"/>
            <w:color w:val="0000ee"/>
            <w:sz w:val="21"/>
            <w:u w:val="single"/>
          </w:rPr>
          <w:t xml:space="preserve">第四章</w:t>
        </w:r>
        <w:r>
          <w:rPr>
            <w:rStyle w:val="688"/>
            <w:rFonts w:ascii="SimSun" w:hAnsi="SimSun" w:eastAsia="SimSun" w:cs="SimSun"/>
            <w:color w:val="0000ee"/>
            <w:sz w:val="21"/>
            <w:u w:val="none"/>
          </w:rPr>
          <w:t xml:space="preserve"> </w:t>
        </w:r>
        <w:r>
          <w:rPr>
            <w:rStyle w:val="688"/>
            <w:rFonts w:ascii="SimSun" w:hAnsi="SimSun" w:eastAsia="SimSun" w:cs="SimSun"/>
            <w:color w:val="0000ee"/>
            <w:sz w:val="21"/>
            <w:u w:val="single"/>
          </w:rPr>
          <w:t xml:space="preserve">磋商项目需求</w:t>
        </w:r>
        <w:r>
          <w:rPr>
            <w:rStyle w:val="688"/>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21" w:tooltip="http://jszfcg.jscz.gov.cn/jszc/onlyoffice/7.2.1-34/web-apps/apps/documenteditor/main/index_loader.html?_dc=7.2.1-34&amp;lang=zh&amp;customer=%20&amp;logo=%20&amp;headerlogo=%2Ffavicon.ico&amp;frameEditorId=iframePage&amp;compact=true&amp;parentOrigin=http://jszfcg.jscz.gov.cn#_Toc20551" w:history="1">
        <w:r>
          <w:rPr>
            <w:rStyle w:val="688"/>
            <w:rFonts w:ascii="SimSun" w:hAnsi="SimSun" w:eastAsia="SimSun" w:cs="SimSun"/>
            <w:color w:val="0000ee"/>
            <w:sz w:val="21"/>
            <w:u w:val="single"/>
          </w:rPr>
          <w:t xml:space="preserve">第五章</w:t>
        </w:r>
        <w:r>
          <w:rPr>
            <w:rStyle w:val="688"/>
            <w:rFonts w:ascii="SimSun" w:hAnsi="SimSun" w:eastAsia="SimSun" w:cs="SimSun"/>
            <w:color w:val="0000ee"/>
            <w:sz w:val="21"/>
            <w:u w:val="none"/>
          </w:rPr>
          <w:t xml:space="preserve"> </w:t>
        </w:r>
        <w:r>
          <w:rPr>
            <w:rStyle w:val="688"/>
            <w:rFonts w:ascii="SimSun" w:hAnsi="SimSun" w:eastAsia="SimSun" w:cs="SimSun"/>
            <w:color w:val="0000ee"/>
            <w:sz w:val="21"/>
            <w:u w:val="single"/>
          </w:rPr>
          <w:t xml:space="preserve">合同主要条款及格式</w:t>
        </w:r>
        <w:r>
          <w:rPr>
            <w:rStyle w:val="688"/>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22" w:tooltip="http://jszfcg.jscz.gov.cn/jszc/onlyoffice/7.2.1-34/web-apps/apps/documenteditor/main/index_loader.html?_dc=7.2.1-34&amp;lang=zh&amp;customer=%20&amp;logo=%20&amp;headerlogo=%2Ffavicon.ico&amp;frameEditorId=iframePage&amp;compact=true&amp;parentOrigin=http://jszfcg.jscz.gov.cn#_Toc27113" w:history="1">
        <w:r>
          <w:rPr>
            <w:rStyle w:val="688"/>
            <w:rFonts w:ascii="SimSun" w:hAnsi="SimSun" w:eastAsia="SimSun" w:cs="SimSun"/>
            <w:color w:val="0000ee"/>
            <w:sz w:val="21"/>
            <w:u w:val="single"/>
          </w:rPr>
          <w:t xml:space="preserve">第六章</w:t>
        </w:r>
        <w:r>
          <w:rPr>
            <w:rStyle w:val="688"/>
            <w:rFonts w:ascii="SimSun" w:hAnsi="SimSun" w:eastAsia="SimSun" w:cs="SimSun"/>
            <w:color w:val="0000ee"/>
            <w:sz w:val="21"/>
            <w:u w:val="none"/>
          </w:rPr>
          <w:t xml:space="preserve"> </w:t>
        </w:r>
        <w:r>
          <w:rPr>
            <w:rStyle w:val="688"/>
            <w:rFonts w:ascii="SimSun" w:hAnsi="SimSun" w:eastAsia="SimSun" w:cs="SimSun"/>
            <w:color w:val="0000ee"/>
            <w:sz w:val="21"/>
            <w:u w:val="single"/>
          </w:rPr>
          <w:t xml:space="preserve">磋商响应文件格式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23" w:tooltip="http://jszfcg.jscz.gov.cn/jszc/onlyoffice/7.2.1-34/web-apps/apps/documenteditor/main/index_loader.html?_dc=7.2.1-34&amp;lang=zh&amp;customer=%20&amp;logo=%20&amp;headerlogo=%2Ffavicon.ico&amp;frameEditorId=iframePage&amp;compact=true&amp;parentOrigin=http://jszfcg.jscz.gov.cn#_Toc32012" w:history="1">
        <w:r>
          <w:rPr>
            <w:rStyle w:val="688"/>
            <w:rFonts w:ascii="SimSun" w:hAnsi="SimSun" w:eastAsia="SimSun" w:cs="SimSun"/>
            <w:color w:val="0000ee"/>
            <w:sz w:val="21"/>
            <w:u w:val="single"/>
          </w:rPr>
          <w:t xml:space="preserve">一、磋商申请及声明格式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24" w:tooltip="http://jszfcg.jscz.gov.cn/jszc/onlyoffice/7.2.1-34/web-apps/apps/documenteditor/main/index_loader.html?_dc=7.2.1-34&amp;lang=zh&amp;customer=%20&amp;logo=%20&amp;headerlogo=%2Ffavicon.ico&amp;frameEditorId=iframePage&amp;compact=true&amp;parentOrigin=http://jszfcg.jscz.gov.cn#_Toc23993" w:history="1">
        <w:r>
          <w:rPr>
            <w:rStyle w:val="688"/>
            <w:rFonts w:ascii="SimSun" w:hAnsi="SimSun" w:eastAsia="SimSun" w:cs="SimSun"/>
            <w:color w:val="0000ee"/>
            <w:sz w:val="21"/>
            <w:u w:val="single"/>
          </w:rPr>
          <w:t xml:space="preserve">二、法定代表人授权书格式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25" w:tooltip="http://jszfcg.jscz.gov.cn/jszc/onlyoffice/7.2.1-34/web-apps/apps/documenteditor/main/index_loader.html?_dc=7.2.1-34&amp;lang=zh&amp;customer=%20&amp;logo=%20&amp;headerlogo=%2Ffavicon.ico&amp;frameEditorId=iframePage&amp;compact=true&amp;parentOrigin=http://jszfcg.jscz.gov.cn#_Toc32482" w:history="1">
        <w:r>
          <w:rPr>
            <w:rStyle w:val="688"/>
            <w:rFonts w:ascii="SimSun" w:hAnsi="SimSun" w:eastAsia="SimSun" w:cs="SimSun"/>
            <w:color w:val="0000ee"/>
            <w:sz w:val="21"/>
            <w:u w:val="single"/>
          </w:rPr>
          <w:t xml:space="preserve">三、磋商分项报价表格式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26" w:tooltip="http://jszfcg.jscz.gov.cn/jszc/onlyoffice/7.2.1-34/web-apps/apps/documenteditor/main/index_loader.html?_dc=7.2.1-34&amp;lang=zh&amp;customer=%20&amp;logo=%20&amp;headerlogo=%2Ffavicon.ico&amp;frameEditorId=iframePage&amp;compact=true&amp;parentOrigin=http://jszfcg.jscz.gov.cn#_Toc23946" w:history="1">
        <w:r>
          <w:rPr>
            <w:rStyle w:val="688"/>
            <w:rFonts w:ascii="SimSun" w:hAnsi="SimSun" w:eastAsia="SimSun" w:cs="SimSun"/>
            <w:color w:val="0000ee"/>
            <w:sz w:val="21"/>
            <w:u w:val="single"/>
          </w:rPr>
          <w:t xml:space="preserve">四、资格证明文件格式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27" w:tooltip="http://jszfcg.jscz.gov.cn/jszc/onlyoffice/7.2.1-34/web-apps/apps/documenteditor/main/index_loader.html?_dc=7.2.1-34&amp;lang=zh&amp;customer=%20&amp;logo=%20&amp;headerlogo=%2Ffavicon.ico&amp;frameEditorId=iframePage&amp;compact=true&amp;parentOrigin=http://jszfcg.jscz.gov.cn#_Toc6170" w:history="1">
        <w:r>
          <w:rPr>
            <w:rStyle w:val="688"/>
            <w:rFonts w:ascii="SimSun" w:hAnsi="SimSun" w:eastAsia="SimSun" w:cs="SimSun"/>
            <w:color w:val="0000ee"/>
            <w:sz w:val="21"/>
            <w:u w:val="single"/>
          </w:rPr>
          <w:t xml:space="preserve">五、供应商资格承诺函格式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28" w:tooltip="http://jszfcg.jscz.gov.cn/jszc/onlyoffice/7.2.1-34/web-apps/apps/documenteditor/main/index_loader.html?_dc=7.2.1-34&amp;lang=zh&amp;customer=%20&amp;logo=%20&amp;headerlogo=%2Ffavicon.ico&amp;frameEditorId=iframePage&amp;compact=true&amp;parentOrigin=http://jszfcg.jscz.gov.cn#_Toc19968" w:history="1">
        <w:r>
          <w:rPr>
            <w:rStyle w:val="688"/>
            <w:rFonts w:ascii="SimSun" w:hAnsi="SimSun" w:eastAsia="SimSun" w:cs="SimSun"/>
            <w:color w:val="0000ee"/>
            <w:sz w:val="21"/>
            <w:u w:val="single"/>
          </w:rPr>
          <w:t xml:space="preserve">六、磋商响应文件的有效性、完整性和响应程度审查</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29" w:tooltip="http://jszfcg.jscz.gov.cn/jszc/onlyoffice/7.2.1-34/web-apps/apps/documenteditor/main/index_loader.html?_dc=7.2.1-34&amp;lang=zh&amp;customer=%20&amp;logo=%20&amp;headerlogo=%2Ffavicon.ico&amp;frameEditorId=iframePage&amp;compact=true&amp;parentOrigin=http://jszfcg.jscz.gov.cn#_Toc32765" w:history="1">
        <w:r>
          <w:rPr>
            <w:rStyle w:val="688"/>
            <w:rFonts w:ascii="SimSun" w:hAnsi="SimSun" w:eastAsia="SimSun" w:cs="SimSun"/>
            <w:color w:val="0000ee"/>
            <w:sz w:val="21"/>
            <w:u w:val="single"/>
          </w:rPr>
          <w:t xml:space="preserve">七、技术条款偏离表格式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30" w:tooltip="http://jszfcg.jscz.gov.cn/jszc/onlyoffice/7.2.1-34/web-apps/apps/documenteditor/main/index_loader.html?_dc=7.2.1-34&amp;lang=zh&amp;customer=%20&amp;logo=%20&amp;headerlogo=%2Ffavicon.ico&amp;frameEditorId=iframePage&amp;compact=true&amp;parentOrigin=http://jszfcg.jscz.gov.cn#_Toc8623" w:history="1">
        <w:r>
          <w:rPr>
            <w:rStyle w:val="688"/>
            <w:rFonts w:ascii="SimSun" w:hAnsi="SimSun" w:eastAsia="SimSun" w:cs="SimSun"/>
            <w:color w:val="0000ee"/>
            <w:sz w:val="21"/>
            <w:u w:val="single"/>
          </w:rPr>
          <w:t xml:space="preserve">八、商务条款偏离表格式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31" w:tooltip="http://jszfcg.jscz.gov.cn/jszc/onlyoffice/7.2.1-34/web-apps/apps/documenteditor/main/index_loader.html?_dc=7.2.1-34&amp;lang=zh&amp;customer=%20&amp;logo=%20&amp;headerlogo=%2Ffavicon.ico&amp;frameEditorId=iframePage&amp;compact=true&amp;parentOrigin=http://jszfcg.jscz.gov.cn#_Toc15756" w:history="1">
        <w:r>
          <w:rPr>
            <w:rStyle w:val="688"/>
            <w:rFonts w:ascii="SimSun" w:hAnsi="SimSun" w:eastAsia="SimSun" w:cs="SimSun"/>
            <w:color w:val="0000ee"/>
            <w:sz w:val="21"/>
            <w:u w:val="single"/>
          </w:rPr>
          <w:t xml:space="preserve">九、拟参与本项目人员一览表格式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32" w:tooltip="http://jszfcg.jscz.gov.cn/jszc/onlyoffice/7.2.1-34/web-apps/apps/documenteditor/main/index_loader.html?_dc=7.2.1-34&amp;lang=zh&amp;customer=%20&amp;logo=%20&amp;headerlogo=%2Ffavicon.ico&amp;frameEditorId=iframePage&amp;compact=true&amp;parentOrigin=http://jszfcg.jscz.gov.cn#_Toc12103" w:history="1">
        <w:r>
          <w:rPr>
            <w:rStyle w:val="688"/>
            <w:rFonts w:ascii="SimSun" w:hAnsi="SimSun" w:eastAsia="SimSun" w:cs="SimSun"/>
            <w:color w:val="0000ee"/>
            <w:sz w:val="21"/>
            <w:u w:val="single"/>
          </w:rPr>
          <w:t xml:space="preserve">十、业绩情况表格式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33" w:tooltip="http://jszfcg.jscz.gov.cn/jszc/onlyoffice/7.2.1-34/web-apps/apps/documenteditor/main/index_loader.html?_dc=7.2.1-34&amp;lang=zh&amp;customer=%20&amp;logo=%20&amp;headerlogo=%2Ffavicon.ico&amp;frameEditorId=iframePage&amp;compact=true&amp;parentOrigin=http://jszfcg.jscz.gov.cn#_Toc29071" w:history="1">
        <w:r>
          <w:rPr>
            <w:rStyle w:val="688"/>
            <w:rFonts w:ascii="SimSun" w:hAnsi="SimSun" w:eastAsia="SimSun" w:cs="SimSun"/>
            <w:color w:val="0000ee"/>
            <w:sz w:val="21"/>
            <w:u w:val="single"/>
          </w:rPr>
          <w:t xml:space="preserve">十一、项目的技术说明或施工组织设计</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34" w:tooltip="http://jszfcg.jscz.gov.cn/jszc/onlyoffice/7.2.1-34/web-apps/apps/documenteditor/main/index_loader.html?_dc=7.2.1-34&amp;lang=zh&amp;customer=%20&amp;logo=%20&amp;headerlogo=%2Ffavicon.ico&amp;frameEditorId=iframePage&amp;compact=true&amp;parentOrigin=http://jszfcg.jscz.gov.cn#_Toc28163" w:history="1">
        <w:r>
          <w:rPr>
            <w:rStyle w:val="688"/>
            <w:rFonts w:ascii="SimSun" w:hAnsi="SimSun" w:eastAsia="SimSun" w:cs="SimSun"/>
            <w:color w:val="0000ee"/>
            <w:sz w:val="21"/>
            <w:u w:val="single"/>
          </w:rPr>
          <w:t xml:space="preserve">十二、项目实施方案</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35" w:tooltip="http://jszfcg.jscz.gov.cn/jszc/onlyoffice/7.2.1-34/web-apps/apps/documenteditor/main/index_loader.html?_dc=7.2.1-34&amp;lang=zh&amp;customer=%20&amp;logo=%20&amp;headerlogo=%2Ffavicon.ico&amp;frameEditorId=iframePage&amp;compact=true&amp;parentOrigin=http://jszfcg.jscz.gov.cn#_Toc20915" w:history="1">
        <w:r>
          <w:rPr>
            <w:rStyle w:val="688"/>
            <w:rFonts w:ascii="SimSun" w:hAnsi="SimSun" w:eastAsia="SimSun" w:cs="SimSun"/>
            <w:color w:val="0000ee"/>
            <w:sz w:val="21"/>
            <w:u w:val="single"/>
          </w:rPr>
          <w:t xml:space="preserve">十三、供应商认为需要提供的其他证明文件及材料</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36" w:tooltip="http://jszfcg.jscz.gov.cn/jszc/onlyoffice/7.2.1-34/web-apps/apps/documenteditor/main/index_loader.html?_dc=7.2.1-34&amp;lang=zh&amp;customer=%20&amp;logo=%20&amp;headerlogo=%2Ffavicon.ico&amp;frameEditorId=iframePage&amp;compact=true&amp;parentOrigin=http://jszfcg.jscz.gov.cn#_Toc29358" w:history="1">
        <w:r>
          <w:rPr>
            <w:rStyle w:val="688"/>
            <w:rFonts w:ascii="SimSun" w:hAnsi="SimSun" w:eastAsia="SimSun" w:cs="SimSun"/>
            <w:color w:val="0000ee"/>
            <w:sz w:val="21"/>
            <w:u w:val="single"/>
          </w:rPr>
          <w:t xml:space="preserve">附件一：中小企业声明函格式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37" w:tooltip="http://jszfcg.jscz.gov.cn/jszc/onlyoffice/7.2.1-34/web-apps/apps/documenteditor/main/index_loader.html?_dc=7.2.1-34&amp;lang=zh&amp;customer=%20&amp;logo=%20&amp;headerlogo=%2Ffavicon.ico&amp;frameEditorId=iframePage&amp;compact=true&amp;parentOrigin=http://jszfcg.jscz.gov.cn#_Toc26123" w:history="1">
        <w:r>
          <w:rPr>
            <w:rStyle w:val="688"/>
            <w:rFonts w:ascii="SimSun" w:hAnsi="SimSun" w:eastAsia="SimSun" w:cs="SimSun"/>
            <w:color w:val="0000ee"/>
            <w:sz w:val="21"/>
            <w:u w:val="single"/>
          </w:rPr>
          <w:t xml:space="preserve">附件二：残疾人福利性单位声明函</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38" w:tooltip="http://jszfcg.jscz.gov.cn/jszc/onlyoffice/7.2.1-34/web-apps/apps/documenteditor/main/index_loader.html?_dc=7.2.1-34&amp;lang=zh&amp;customer=%20&amp;logo=%20&amp;headerlogo=%2Ffavicon.ico&amp;frameEditorId=iframePage&amp;compact=true&amp;parentOrigin=http://jszfcg.jscz.gov.cn#_Toc6590" w:history="1">
        <w:r>
          <w:rPr>
            <w:rStyle w:val="688"/>
            <w:rFonts w:ascii="SimSun" w:hAnsi="SimSun" w:eastAsia="SimSun" w:cs="SimSun"/>
            <w:color w:val="0000ee"/>
            <w:sz w:val="21"/>
            <w:u w:val="single"/>
          </w:rPr>
          <w:t xml:space="preserve">附件三：属于监狱企业的证明文件（如有）</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39" w:tooltip="http://jszfcg.jscz.gov.cn/jszc/onlyoffice/7.2.1-34/web-apps/apps/documenteditor/main/index_loader.html?_dc=7.2.1-34&amp;lang=zh&amp;customer=%20&amp;logo=%20&amp;headerlogo=%2Ffavicon.ico&amp;frameEditorId=iframePage&amp;compact=true&amp;parentOrigin=http://jszfcg.jscz.gov.cn#_Toc25396" w:history="1">
        <w:r>
          <w:rPr>
            <w:rStyle w:val="688"/>
            <w:rFonts w:ascii="SimSun" w:hAnsi="SimSun" w:eastAsia="SimSun" w:cs="SimSun"/>
            <w:color w:val="0000ee"/>
            <w:sz w:val="21"/>
            <w:u w:val="single"/>
          </w:rPr>
          <w:t xml:space="preserve">附件四：无重大违法记录声明格式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40" w:tooltip="http://jszfcg.jscz.gov.cn/jszc/onlyoffice/7.2.1-34/web-apps/apps/documenteditor/main/index_loader.html?_dc=7.2.1-34&amp;lang=zh&amp;customer=%20&amp;logo=%20&amp;headerlogo=%2Ffavicon.ico&amp;frameEditorId=iframePage&amp;compact=true&amp;parentOrigin=http://jszfcg.jscz.gov.cn#_Toc28500" w:history="1">
        <w:r>
          <w:rPr>
            <w:rStyle w:val="688"/>
            <w:rFonts w:ascii="SimSun" w:hAnsi="SimSun" w:eastAsia="SimSun" w:cs="SimSun"/>
            <w:color w:val="0000ee"/>
            <w:sz w:val="21"/>
            <w:u w:val="single"/>
          </w:rPr>
          <w:t xml:space="preserve">附件五：具备履行合同所必需的设备和专业技术能力的声明格式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41" w:tooltip="http://jszfcg.jscz.gov.cn/jszc/onlyoffice/7.2.1-34/web-apps/apps/documenteditor/main/index_loader.html?_dc=7.2.1-34&amp;lang=zh&amp;customer=%20&amp;logo=%20&amp;headerlogo=%2Ffavicon.ico&amp;frameEditorId=iframePage&amp;compact=true&amp;parentOrigin=http://jszfcg.jscz.gov.cn#_Toc3810" w:history="1">
        <w:r>
          <w:rPr>
            <w:rStyle w:val="688"/>
            <w:rFonts w:ascii="SimSun" w:hAnsi="SimSun" w:eastAsia="SimSun" w:cs="SimSun"/>
            <w:color w:val="0000ee"/>
            <w:sz w:val="21"/>
            <w:u w:val="single"/>
          </w:rPr>
          <w:t xml:space="preserve">附件六：承诺书格式</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42" w:tooltip="http://jszfcg.jscz.gov.cn/jszc/onlyoffice/7.2.1-34/web-apps/apps/documenteditor/main/index_loader.html?_dc=7.2.1-34&amp;lang=zh&amp;customer=%20&amp;logo=%20&amp;headerlogo=%2Ffavicon.ico&amp;frameEditorId=iframePage&amp;compact=true&amp;parentOrigin=http://jszfcg.jscz.gov.cn#_Toc11292" w:history="1">
        <w:r>
          <w:rPr>
            <w:rStyle w:val="688"/>
            <w:rFonts w:ascii="SimSun" w:hAnsi="SimSun" w:eastAsia="SimSun" w:cs="SimSun"/>
            <w:color w:val="0000ee"/>
            <w:sz w:val="21"/>
            <w:u w:val="single"/>
          </w:rPr>
          <w:t xml:space="preserve">附件七：联合体协议书</w:t>
        </w:r>
        <w:r>
          <w:rPr>
            <w:rStyle w:val="688"/>
            <w:rFonts w:ascii="Times New Roman" w:hAnsi="Times New Roman" w:eastAsia="Times New Roman" w:cs="Times New Roman"/>
            <w:color w:val="0000ee"/>
            <w:sz w:val="21"/>
            <w:u w:val="single"/>
          </w:rPr>
          <w:tab/>
        </w:r>
      </w:hyperlink>
      <w:r/>
      <w:r/>
    </w:p>
    <w:p>
      <w:pPr>
        <w:ind w:left="567" w:right="0" w:firstLine="0"/>
        <w:jc w:val="both"/>
        <w:spacing w:before="210" w:after="57"/>
        <w:tabs>
          <w:tab w:val="left" w:pos="9072" w:leader="none"/>
        </w:tabs>
        <w:pBdr>
          <w:top w:val="none" w:color="000000" w:sz="4" w:space="0"/>
          <w:left w:val="none" w:color="000000" w:sz="4" w:space="0"/>
          <w:bottom w:val="none" w:color="000000" w:sz="4" w:space="0"/>
          <w:right w:val="none" w:color="000000" w:sz="4" w:space="0"/>
        </w:pBdr>
      </w:pPr>
      <w:r/>
      <w:hyperlink r:id="rId43" w:tooltip="http://jszfcg.jscz.gov.cn/jszc/onlyoffice/7.2.1-34/web-apps/apps/documenteditor/main/index_loader.html?_dc=7.2.1-34&amp;lang=zh&amp;customer=%20&amp;logo=%20&amp;headerlogo=%2Ffavicon.ico&amp;frameEditorId=iframePage&amp;compact=true&amp;parentOrigin=http://jszfcg.jscz.gov.cn#_Toc18861" w:history="1">
        <w:r>
          <w:rPr>
            <w:rStyle w:val="688"/>
            <w:rFonts w:ascii="SimSun" w:hAnsi="SimSun" w:eastAsia="SimSun" w:cs="SimSun"/>
            <w:color w:val="0000ee"/>
            <w:sz w:val="21"/>
            <w:u w:val="single"/>
          </w:rPr>
          <w:t xml:space="preserve">附件八：南京市政府采购供应商信用记录表暨信用承诺书</w:t>
        </w:r>
        <w:r>
          <w:rPr>
            <w:rStyle w:val="688"/>
            <w:rFonts w:ascii="Times New Roman" w:hAnsi="Times New Roman" w:eastAsia="Times New Roman" w:cs="Times New Roman"/>
            <w:color w:val="0000ee"/>
            <w:sz w:val="21"/>
            <w:u w:val="single"/>
          </w:rPr>
          <w:tab/>
        </w:r>
      </w:hyperlink>
      <w:r/>
      <w:r/>
    </w:p>
    <w:p>
      <w:pPr>
        <w:ind w:left="0" w:right="0" w:firstLine="0"/>
        <w:spacing w:before="240" w:after="240"/>
        <w:tabs>
          <w:tab w:val="left" w:pos="93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第一章竞争性磋商</w:t>
      </w:r>
      <w:r>
        <w:rPr>
          <w:rFonts w:ascii="SimSun" w:hAnsi="SimSun" w:eastAsia="SimSun" w:cs="SimSun"/>
          <w:b/>
          <w:color w:val="000000"/>
          <w:sz w:val="30"/>
        </w:rPr>
        <w:t xml:space="preserve">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百家湖社区卫生服务中心开发区分院修缮工程采购项目的潜在供应商应在 江苏政府采购网“苏采云”系统 获取采购文件，并于2025年12月29日14点30分（北京时间）前提交响应文件。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项目编号：JSZC-320115-NJDX-C2025-0037</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项目名称：百家湖社区卫生服务中心开发区分院修缮工程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预算金额：341.73万元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最高限价：</w:t>
      </w:r>
      <w:r>
        <w:rPr>
          <w:rFonts w:ascii="SimSun" w:hAnsi="SimSun" w:eastAsia="SimSun" w:cs="SimSun"/>
          <w:color w:val="000000"/>
          <w:sz w:val="21"/>
        </w:rPr>
        <w:t xml:space="preserve">341.210693万元 （供应商报价超过最高限价的作无效标处理。）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采购需求：包括百家湖社区卫生服务中心开发区分院修缮工程，具体详见磋商项目需求及工程量清单。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合同履行期限：60日历天。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w:t>
      </w:r>
      <w:r>
        <w:rPr>
          <w:rFonts w:ascii="SimSun" w:hAnsi="SimSun" w:eastAsia="SimSun" w:cs="SimSun"/>
          <w:color w:val="000000"/>
          <w:sz w:val="21"/>
        </w:rPr>
        <w:t xml:space="preserve">是</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（1）具有独立承担民事责任的能力。（供应商为法人或者其他组织的，提供营业执照或法人证书或组织机构代码证等证明文件；供应商为自然人的，提供其身份证；相关证明文件加盖电子公章）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（2）本次政府采购活动采用信用承诺制，具体要求详见本公告“七、其他补充事宜”。（供应商提供由法定代表人签字并盖单位公章的《南京市政府采购供应商信用记录表暨信用承诺书》。）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（二）落实政府采购政策需满足的资格要求：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（如属于专门面向中小企业采购的项目，供应商应为中小微企业、监狱企业、残疾人福利性单位）本项目按照采用以下第(1)种方式落实政府采购促进中小企业发展的要求：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（3）本项目通过以下第种方式预留部分采购份额采购中小企业服务：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①本项目要求供应商以联合体形式参加，企业合同金额应当达到的比例为%。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②本项目要求供应商进行合同分包，企业合同金额应当达到的比例为%。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（三）采购人根据采购项目的特殊要求规定的特定条件：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供应商须同时具备专业承包建筑装修装饰工程二级(含)以上资质、消防设施工程专业承包二级（含）以上资质（提供有效的资质证书复印件并加盖公章）；供应商须具有安全生产许可证（提供有效的安全生产许可证复印件并加盖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拟投入本项目的项目经理须具有注册建造师证</w:t>
      </w:r>
      <w:r>
        <w:rPr>
          <w:rFonts w:ascii="SimSun" w:hAnsi="SimSun" w:eastAsia="SimSun" w:cs="SimSun"/>
          <w:color w:val="000000"/>
          <w:sz w:val="21"/>
        </w:rPr>
        <w:t xml:space="preserve">建筑工程二级(含)以上且具有有效的安全生产考核合格证书(B证)；另须提供拟投入本项目负责人的投标人为其缴纳的采购公告前（2025年6月至2025年11月）内任意一个月的养老保险缴费证明材料并加盖社保中心章或社保中心参保缴费证明电子专用章（提供有效的建造师证书、安全生产考核合格证书和社保证明复印件并加盖公章）</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截止时间：2025年12月29日14点30分（北京时间）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地点：江苏省政府采购交易系统（以下简称“苏采云系统”）</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时间：2025年12月29日14点30分 （北京时间）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地点：江苏省政府采购交易系统（以下简称“苏采云系统”）网上开标大厅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1、政府采购信用承诺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代表签字并盖单位公章，随响应文件一并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（2）在政府采购资格审查环节，供应商只需提供书面《南京市政府采购供应商信用记录表暨信用承诺书》，即可替代以下证明材料：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1）参加本次政府采购活动前的会计报表，成立不满一年的无需提供。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2）参加本次政府采购活动前半年内至少一个月依法缴纳税收和社会保障资金的相关资料，提供相关主管部门证明或银行代扣证明，根据国家相关政策免缴或迟缴的需提供相关证明材料。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3）具备履行政府采购合同所必需的设备和专业技术能力的书面声明，格式见磋商文件附件。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4）参加政府采购活动前三年内在经营活动中没有重大违法记录的书面声明，格式见磋商文件附件。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5）未被列入失信被执行人、重大税收违法失信主体、政府采购严重违法失信行为记录名单的证明材料。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（3）供应商在中标（成交）后，应按采购文件要求，将上述由信用承诺书替代的证明材料提交采购人或采购代理机构核验。经核验无误后，由采购人或采购代理机构发出中标（成交）通知书。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（4）供应商对信用承诺内容的真实性、合法性、有效性负责。如作出虚假信用承诺，视同为“提供虚假材料谋取中标、成交”的违法行为。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（2）除单一来源采购项目外，为采购项目提供整体设计、规范编制或者项目管理、监理、检测等服务的供应商，不得再参加该采购项目的其他采购活动。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（3）供应商被“信用中国”网站、“中国政府采购网”列入失信被执行人、重大税收违法案件当事人名单、政府采购严重违法失信行为记录名单。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勘察现场及答疑：采购文件发售结束后，采购人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w:t>
      </w:r>
      <w:r>
        <w:rPr>
          <w:rFonts w:ascii="SimSun" w:hAnsi="SimSun" w:eastAsia="SimSun" w:cs="SimSun"/>
          <w:color w:val="000000"/>
          <w:sz w:val="21"/>
        </w:rPr>
        <w:t xml:space="preserve">、解释和结论及由此造成的后果由投标供应商负责。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w:t>
      </w:r>
      <w:r>
        <w:rPr>
          <w:rFonts w:ascii="SimSun" w:hAnsi="SimSun" w:eastAsia="SimSun" w:cs="SimSun"/>
          <w:color w:val="000000"/>
          <w:sz w:val="21"/>
        </w:rPr>
        <w:t xml:space="preserve">9.html（“苏采云”南京地区客服热线025-83633744、025-83633743。）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5、有关本次磋商的事项若存在变动或修改，敬请及时关注“中国政府采购网”“江苏政府采购网”“南京公共采购信息网”发布的信息更正公告。</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八、对本次招标提出询问，请按以下方式联系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单位名称：南京市江宁区秣陵街道百家湖社区卫生服务中心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单位地址：南京市江宁区秣陵街道前庄路266号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联系人：王院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联系电话：52721644</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名称：南京东兴工程咨询有限公司</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地址：南京市江宁区天元中路128号诚基名苑2幢618室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联系人：张工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 025-52140133</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项目联系人：张工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025-52140133</w:t>
      </w:r>
      <w:r/>
    </w:p>
    <w:p>
      <w:pPr>
        <w:ind w:left="0" w:right="0" w:firstLine="288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28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 竞争性磋商须知</w:t>
      </w:r>
      <w:r/>
    </w:p>
    <w:p>
      <w:pPr>
        <w:ind w:left="0" w:right="0" w:firstLine="44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南京东兴工程咨询有限公司 受 南京市江宁区秣陵街道百家湖社区卫生服务中心</w:t>
      </w:r>
      <w:r>
        <w:rPr>
          <w:rFonts w:ascii="SimSun" w:hAnsi="SimSun" w:eastAsia="SimSun" w:cs="SimSun"/>
          <w:color w:val="000000"/>
          <w:sz w:val="22"/>
        </w:rPr>
        <w:t xml:space="preserve">（采购人）委托，对其</w:t>
      </w:r>
      <w:r>
        <w:rPr>
          <w:rFonts w:ascii="SimSun" w:hAnsi="SimSun" w:eastAsia="SimSun" w:cs="SimSun"/>
          <w:b/>
          <w:color w:val="000000"/>
          <w:sz w:val="22"/>
          <w:u w:val="single"/>
        </w:rPr>
        <w:t xml:space="preserve">百家湖社区卫生服务中心开发区分院修缮工程</w:t>
      </w:r>
      <w:r>
        <w:rPr>
          <w:rFonts w:ascii="SimSun" w:hAnsi="SimSun" w:eastAsia="SimSun" w:cs="SimSun"/>
          <w:color w:val="000000"/>
          <w:sz w:val="22"/>
        </w:rPr>
        <w:t xml:space="preserve">（项目名称）进行竞争性磋商采购，兹邀请符合条件的供应商参与投标，相关信息如下：</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768"/>
        <w:gridCol w:w="1188"/>
        <w:gridCol w:w="1612"/>
        <w:gridCol w:w="4600"/>
      </w:tblGrid>
      <w:tr>
        <w:trPr>
          <w:trHeight w:val="3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  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JSZC-320115-NJDX-C2025-0037</w:t>
            </w:r>
            <w:r/>
          </w:p>
        </w:tc>
      </w:tr>
      <w:tr>
        <w:trPr>
          <w:trHeight w:val="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百家湖社区卫生服务中心开发区分院修缮工程</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南京东兴工程咨询有限公司</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代理机构地址</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南京市江宁区天元中路128号诚基名苑2幢618室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磋商文件获取方法</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3412106.93元 （供应商报价超过最高限价的作无效标处理。）</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60日历天</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磋商有效期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磋商之日起90天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自磋商文件公告发布之日起5个工作日</w:t>
            </w:r>
            <w:r/>
          </w:p>
        </w:tc>
      </w:tr>
      <w:tr>
        <w:trPr>
          <w:trHeight w:val="42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江苏政府采购网“苏采云”系统</w:t>
            </w:r>
            <w:r/>
          </w:p>
        </w:tc>
      </w:tr>
      <w:tr>
        <w:trPr>
          <w:trHeight w:val="53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响应性文件递交信息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2025年12月29日14:30</w:t>
            </w:r>
            <w:r/>
          </w:p>
        </w:tc>
      </w:tr>
      <w:tr>
        <w:trPr>
          <w:trHeight w:val="50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江苏政府采购网“苏采云”系统</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响应性文件份数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在成交后，成交供应商须配合采购人提供纸质投标文件（与在苏采云系统内最终提交的响应文件一致）。具体数量如下：正本壹份；副本贰份。</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资格承诺制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在成交后，成交供应商仅提供资格承诺书而未提供资格条件中涉及的证明材料的，须在结果公告发布后 7 个工作日内另行提供由资格承诺书替代的证明材料（一式三份），材料须加盖公章并按采购文件要求提交采购人或采购代理机构核验。经核验无误后，由采购人或采购代理机构发出中标通知书。</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参考清单</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本工程清单等电子资料在以下邮箱下载：邮箱地址：njdongxing@126.com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密码：dx111111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注：切勿更换密码</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请需要踏勘现场的供应商提前电话告知，我方将约定统一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时间组织所有已获取采购文件的供应商统一进行现场踏勘并现场答疑。</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集中踏勘地点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南京市江宁区秣陵街道百家湖社区卫生服务中心</w:t>
            </w:r>
            <w:r/>
          </w:p>
        </w:tc>
      </w:tr>
      <w:tr>
        <w:trPr>
          <w:trHeight w:val="5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采购人联系人、联系方式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联系人：王院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联系方式：52721644</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2025年12月29日14点30分</w:t>
            </w:r>
            <w:r/>
          </w:p>
        </w:tc>
      </w:tr>
      <w:tr>
        <w:trPr>
          <w:trHeight w:val="47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江苏省政府采购交易系统（以下简称“苏采云系统”）网上开标大厅</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事项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王院</w:t>
            </w:r>
            <w:r/>
          </w:p>
        </w:tc>
      </w:tr>
      <w:tr>
        <w:trPr>
          <w:trHeight w:val="4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52721644</w:t>
            </w:r>
            <w:r/>
          </w:p>
        </w:tc>
      </w:tr>
      <w:tr>
        <w:trPr>
          <w:trHeight w:val="3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张工</w:t>
            </w:r>
            <w:r/>
          </w:p>
        </w:tc>
      </w:tr>
      <w:tr>
        <w:trPr>
          <w:trHeight w:val="4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025-52140133</w:t>
            </w:r>
            <w:r/>
          </w:p>
        </w:tc>
      </w:tr>
      <w:tr>
        <w:trPr>
          <w:trHeight w:val="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供应商企业信用信息</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（1）查询渠道：“信用中国”网站（www.creditchina.gov.cn）、“中国政府采购网”网站（www.ccgp.gov.cn）、动态核查不合格（异常）资质查询等网站；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（2）查询时间：资格审查时；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（3）查询记录留存方式：由采购代理机构负责将供应商各网站信用记录及动态核查结果截图保存；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（4）查询结果处理：对具有违法失信记录的供应商作无效投标处理。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一、总则</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《中华人民共和国政府采购法》、《中华人民共和国政府采购法实施条例》、《政府采购非招标采购方式管理办法》等有关法律、规章和规定等。</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“供应商”是指参加竞争性磋商，并符合磋商文件规定资格条件的法人、其他组织或者自然人。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“货物和服务”指本磋商文件中所述产品及相关服务。</w:t>
      </w:r>
      <w:r>
        <w:rPr>
          <w:rFonts w:ascii="SimSun" w:hAnsi="SimSun" w:eastAsia="SimSun" w:cs="SimSun"/>
          <w:b/>
          <w:color w:val="000000"/>
          <w:sz w:val="22"/>
        </w:rPr>
        <w:t xml:space="preserve">本次采购不接受进口产品投标</w:t>
      </w:r>
      <w:r>
        <w:rPr>
          <w:rFonts w:ascii="SimSun" w:hAnsi="SimSun" w:eastAsia="SimSun" w:cs="SimSun"/>
          <w:color w:val="000000"/>
          <w:sz w:val="22"/>
        </w:rPr>
        <w:t xml:space="preserve">，进口产品是指通过中国海关报关验放进入中国境内且产自关境外的产品。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“采购人或使用单位”是指使用货物和服务的单位。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3．政策功能</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中小企业、监狱企业、残疾人福利性单位相关政策</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（1）中小企业划型标准按照《关于印发中小企业划型标准规定的通知（工信部联企业〔2011〕300号）》文的相关规定认定。</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（2）本项目为整体专门面向中小企业采购，不再执行价格评审优惠的扶持政策。</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（4）根据《财库〔2017〕141号》符合条件的残疾人福利性单位视同小型、微型企业，享受中小企业发展的政府采购政策。残疾人福利性单位属于小型、微型企业的，不重复享受政策。</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（5）小型、微型企业提供中型或大型企业制造的货物的，视同为中型或大型企业。</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3.3提供的产品属于信息安全产品的，供应商应当选择经国家认证的信息安全产品，并提供由中国信息安全认证中心按国家标准认证颁发的有效认证证书复印件。</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 提供的产品属于政府强制采购节能产品的，供应商应当选择《节能产品政府采购清单》中的产品，并提供有效的节能产品认证证书复印件。</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 提供的产品属于环境标志产品的,供应商应当选择《环境标志产品政府采购清单》中的,且经过认证的环境标志产品投标,并提供有效的环境标志产品认证证书复印件。</w:t>
      </w:r>
      <w:r/>
    </w:p>
    <w:p>
      <w:pPr>
        <w:ind w:left="0" w:right="0" w:firstLine="43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4.磋商供应商的义务及注意事项</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4.1集中勘查现场及答疑会:</w:t>
      </w:r>
      <w:r>
        <w:rPr>
          <w:rFonts w:ascii="SimSun" w:hAnsi="SimSun" w:eastAsia="SimSun" w:cs="SimSun"/>
          <w:color w:val="000000"/>
          <w:sz w:val="22"/>
        </w:rPr>
        <w:t xml:space="preserve">采购人将组织所有已获取采购文件的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w:t>
      </w:r>
      <w:r>
        <w:rPr>
          <w:rFonts w:ascii="SimSun" w:hAnsi="SimSun" w:eastAsia="SimSun" w:cs="SimSun"/>
          <w:color w:val="000000"/>
          <w:sz w:val="22"/>
        </w:rPr>
        <w:t xml:space="preserve">由此造成的后果由投标供应商负责。</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4.2 义务</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4.2.1磋商供应商应当认真阅读本磋商文件，完全明了本项目之名称、用途、数量、质量和交付时间，完全明了应具备的资格条件。</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4.2.2磋商供应商应当按照磋商文件的要求编制响应性文件。响应性文件应对磋商文件提出的实质性要求和条件作出完全响应。</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4.2.3磋商供应商应在磋商截止时间前，将密封的响应性文件送达磋商地点。</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4.2.5磋商供应商在磋商截止时间前，对所递交的响应性文件可以补充、修改或者撤回，并书面通知采购人。补充、修改的内容为响应性文件的组成部分。</w:t>
      </w:r>
      <w:r/>
    </w:p>
    <w:p>
      <w:pPr>
        <w:ind w:left="0" w:right="0" w:firstLine="43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4.3 注意事项</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4.3.1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4.3.2验收标准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4.3.2.1磋商文件中明确的标准和技术要求，未明确部分按照国家最新的相关标准；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4.3.2.2供应商随响应性文件提供的货物制造国制造及验收的官方标准或货物验收大纲，经采购单位确认后，将作为对货物的验收依据之一；</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4.3.2.3供应商在澄清响应文件时作出的承诺，经采购单位确认后，将作为对货物和服务的验收依据之一；</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4.3.2.4项目完毕后，由采购单位组织按国家相关标准进行验收。</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4.3.4任何供应商成交，须保证所供货物和服务能通过当地有关职能部门验收，否则采购单位有权拒绝支付合同款项。</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4.3.5供应商应保证采购人在使用该货物（服务）或其任何一部分时不受第三方提出侵犯其专利权、版权、商标权或其他权利的起诉。一旦出现侵权，投标人应承担全部责任。</w:t>
      </w:r>
      <w:r/>
    </w:p>
    <w:p>
      <w:pPr>
        <w:ind w:left="0" w:right="0" w:firstLine="442"/>
        <w:jc w:val="both"/>
        <w:spacing w:before="0" w:after="0"/>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5.磋商文件的澄清、修改</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5.1任何要求对磋商文件进行澄清的供应商，应在磋商文件规定的响应性文件提交</w:t>
      </w:r>
      <w:r>
        <w:rPr>
          <w:rFonts w:ascii="SimSun" w:hAnsi="SimSun" w:eastAsia="SimSun" w:cs="SimSun"/>
          <w:b/>
          <w:color w:val="000000"/>
          <w:sz w:val="22"/>
        </w:rPr>
        <w:t xml:space="preserve">截止日期五天前</w:t>
      </w:r>
      <w:r>
        <w:rPr>
          <w:rFonts w:ascii="SimSun" w:hAnsi="SimSun" w:eastAsia="SimSun" w:cs="SimSun"/>
          <w:color w:val="000000"/>
          <w:sz w:val="22"/>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6.磋商有效期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6.1磋商有效期为磋商文件规定的磋商之日后90天。</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6.2在特殊情况下，采购人于原磋商有效期满之前，可向磋商供应商提出延长磋商有效期的要求。供应商可以拒绝采购人的这种要求。同意延长的供应商既不能要求也不允许修改其响应性文件。</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7．磋商费用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7.1磋商供应商应承担所有与准备和参加磋商有关的费用，采购代理机构和采购人在任何情况下均无义务和责任承担这些费用。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本次招标代理服务费按《招标代理服务收费管理暂行办法》(计价格[2002]1980号)及《关于规范工程造价咨询服务收费标准及有关事项的通知》(苏价服[2014]383号)收费标准的69%计算，评委费按实，均由成交单位在领取成交通知书时一次性支付。无论是否将该费用在报价中列明，均视为已含在总价中。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二、响应性文件的编制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8.响应性文件的语言、计量单位、货币和编制</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磋商供应商提交的响应性文件、技术文件和资料，以及磋商供应商与采购代理机构就有关磋商的所有来往函电均应使用中文。响应性文件中若有英文或其他语言文字的资料，应提供相应的中文翻译资料。对不同文本磋商响应文件的解释发生异议的，以中文文本为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8.2磋商供应商所使用的计量单位应为国家法定计量单位。</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8.3磋商供应商应用人民币报价。报价产品如果是进口产品的，应提供人民币与美元之间的汇率；报价单位为“元”。</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 供应商应在磋商响应文件中写清相应的项目编号、项目名称、供应商全称、地址、电话、传真等。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8.5供应商所使用的技术标准应遵循国家最新标准及规范。</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9.响应性文件的组成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供应商编写的磋商文件应包括但不限于下列文件（1）-（17）所述材料如提供不全或不满足招标文件的实质性要求，评标委员会有权否决供应商的投标）：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（1）磋商申请及声明（格式见附件）；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（2）法定代表人授权委托书及委托代理人的身份证扫描件（格式见附件）；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（3）第一章竞争性磋商公告中2.1《中华人民共和国政府采购法》规定的资格条件证明文件（提供《南京市政府采购供应商信用记录表暨信用承诺书》）应由法定代表人签字并盖单位电子公章；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（4）第一章竞争性磋商公告中2.3采购人根据采购项目的特殊要求规定的特定条件证明文件；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（5）供应商资格承诺函（加盖供应商电子公章，格式见磋商文件附件）；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（6）磋商报价表；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（7）已标价工程量清单；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（8）磋商响应文件的有效性、完整性和响应程度审查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（9）《商务条款偏离表》；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（10）《技术条款偏离表》；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（11）项目的技术说明或施工组织设计；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（12）施工现场安全文明措施承诺书；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（13）项目负责人无在建工程承诺书；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（14）供应商拟投入本项目的人员情况一览表；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（15）供应商近年类似业绩情况表；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（16）中小企业声明函；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（17）残疾人福利性单位声明函；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（18）第三章评标标准中对应的其它所需证明材料（如有自行添加）；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（19）要求采购人提供的配合（如有自拟并自行添加）；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10. 响应性文件的商务部分</w:t>
      </w:r>
      <w:r>
        <w:rPr>
          <w:rFonts w:ascii="SimSun" w:hAnsi="SimSun" w:eastAsia="SimSun" w:cs="SimSun"/>
          <w:color w:val="000000"/>
          <w:sz w:val="22"/>
        </w:rPr>
        <w:t xml:space="preserve">:商务部分是证明供应商有资格参加磋商和成交后有能力履行合同的文件，这些文件应能满足竞争性磋商采购的要求，包括但不限于下列文件，其中加</w:t>
      </w:r>
      <w:r>
        <w:rPr>
          <w:rFonts w:ascii="SimSun" w:hAnsi="SimSun" w:eastAsia="SimSun" w:cs="SimSun"/>
          <w:b/>
          <w:color w:val="000000"/>
          <w:sz w:val="22"/>
        </w:rPr>
        <w:t xml:space="preserve">★</w:t>
      </w:r>
      <w:r>
        <w:rPr>
          <w:rFonts w:ascii="SimSun" w:hAnsi="SimSun" w:eastAsia="SimSun" w:cs="SimSun"/>
          <w:color w:val="000000"/>
          <w:sz w:val="22"/>
        </w:rPr>
        <w:t xml:space="preserve">项目不得有缺失或无效。</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w:t>
      </w:r>
      <w:r>
        <w:rPr>
          <w:rFonts w:ascii="SimSun" w:hAnsi="SimSun" w:eastAsia="SimSun" w:cs="SimSun"/>
          <w:color w:val="000000"/>
          <w:sz w:val="22"/>
        </w:rPr>
        <w:t xml:space="preserve">第一章 《中华人民共和国政府采购法》规定的资格条件；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b/>
          <w:color w:val="000000"/>
          <w:sz w:val="22"/>
        </w:rPr>
        <w:t xml:space="preserve">★</w:t>
      </w:r>
      <w:r>
        <w:rPr>
          <w:rFonts w:ascii="SimSun" w:hAnsi="SimSun" w:eastAsia="SimSun" w:cs="SimSun"/>
          <w:color w:val="000000"/>
          <w:sz w:val="22"/>
        </w:rPr>
        <w:t xml:space="preserve">第一章 采购人根据采购项目的特殊要求提出的特定条件证明文件；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b/>
          <w:color w:val="000000"/>
          <w:sz w:val="22"/>
        </w:rPr>
        <w:t xml:space="preserve">★</w:t>
      </w:r>
      <w:r>
        <w:rPr>
          <w:rFonts w:ascii="SimSun" w:hAnsi="SimSun" w:eastAsia="SimSun" w:cs="SimSun"/>
          <w:color w:val="000000"/>
          <w:sz w:val="22"/>
        </w:rPr>
        <w:t xml:space="preserve">磋商申请及声明内容需完整；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b/>
          <w:color w:val="000000"/>
          <w:sz w:val="22"/>
        </w:rPr>
        <w:t xml:space="preserve">★</w:t>
      </w:r>
      <w:r>
        <w:rPr>
          <w:rFonts w:ascii="SimSun" w:hAnsi="SimSun" w:eastAsia="SimSun" w:cs="SimSun"/>
          <w:color w:val="000000"/>
          <w:sz w:val="22"/>
        </w:rPr>
        <w:t xml:space="preserve">法定代表人授权书、法定代表人身份证和授权代表人身份证、劳动合同及2025年6月-2025年11月内任意一个月社保；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b/>
          <w:color w:val="000000"/>
          <w:sz w:val="22"/>
        </w:rPr>
        <w:t xml:space="preserve">★</w:t>
      </w:r>
      <w:r>
        <w:rPr>
          <w:rFonts w:ascii="SimSun" w:hAnsi="SimSun" w:eastAsia="SimSun" w:cs="SimSun"/>
          <w:color w:val="000000"/>
          <w:sz w:val="22"/>
        </w:rPr>
        <w:t xml:space="preserve">已标价工程量清单；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b/>
          <w:color w:val="000000"/>
          <w:sz w:val="22"/>
        </w:rPr>
        <w:t xml:space="preserve">★</w:t>
      </w:r>
      <w:r>
        <w:rPr>
          <w:rFonts w:ascii="SimSun" w:hAnsi="SimSun" w:eastAsia="SimSun" w:cs="SimSun"/>
          <w:color w:val="000000"/>
          <w:sz w:val="22"/>
        </w:rPr>
        <w:t xml:space="preserve">南京市政府采购供应商信用记录表暨信用承诺书；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b/>
          <w:color w:val="000000"/>
          <w:sz w:val="22"/>
        </w:rPr>
        <w:t xml:space="preserve">★</w:t>
      </w:r>
      <w:r>
        <w:rPr>
          <w:rFonts w:ascii="SimSun" w:hAnsi="SimSun" w:eastAsia="SimSun" w:cs="SimSun"/>
          <w:color w:val="000000"/>
          <w:sz w:val="22"/>
        </w:rPr>
        <w:t xml:space="preserve">《商务条款偏离表》；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rPr>
          <w:rFonts w:ascii="SimSun" w:hAnsi="SimSun" w:eastAsia="SimSun" w:cs="SimSun"/>
          <w:b/>
          <w:color w:val="000000"/>
          <w:sz w:val="22"/>
        </w:rPr>
        <w:t xml:space="preserve">★</w:t>
      </w:r>
      <w:r>
        <w:rPr>
          <w:rFonts w:ascii="SimSun" w:hAnsi="SimSun" w:eastAsia="SimSun" w:cs="SimSun"/>
          <w:color w:val="000000"/>
          <w:sz w:val="22"/>
        </w:rPr>
        <w:t xml:space="preserve">联合体协议书（如有）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rPr>
          <w:rFonts w:ascii="SimSun" w:hAnsi="SimSun" w:eastAsia="SimSun" w:cs="SimSun"/>
          <w:b/>
          <w:color w:val="000000"/>
          <w:sz w:val="22"/>
        </w:rPr>
        <w:t xml:space="preserve">★</w:t>
      </w:r>
      <w:r>
        <w:rPr>
          <w:rFonts w:ascii="SimSun" w:hAnsi="SimSun" w:eastAsia="SimSun" w:cs="SimSun"/>
          <w:color w:val="000000"/>
          <w:sz w:val="22"/>
        </w:rPr>
        <w:t xml:space="preserve">响应供应商认为需要提供的其他证明文件和商务资料。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★报价部分</w:t>
      </w:r>
      <w:r/>
    </w:p>
    <w:p>
      <w:pPr>
        <w:ind w:left="0" w:right="0" w:firstLine="3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11.1价格部分是本工程价格构成的说明，磋商文件如没有特别说明的话，对每一项工程仅接受一个价格。</w:t>
      </w:r>
      <w:r/>
    </w:p>
    <w:p>
      <w:pPr>
        <w:ind w:left="0" w:right="0" w:firstLine="3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w:t>
      </w:r>
      <w:r/>
    </w:p>
    <w:p>
      <w:pPr>
        <w:ind w:left="0" w:right="0" w:firstLine="3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11.3供应商应充分考虑到市场价格变动，以及项目实施过程中的不可预见因素，一旦成交，综合单价不变。如果有漏项，视同让利。（供应商根据以上要求提供相应承诺书，格式自拟)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11.4经磋商后，如果成交价高于或低于供应商在响应文件报价的，需要提供清单分项报价。</w:t>
      </w:r>
      <w:r/>
    </w:p>
    <w:p>
      <w:pPr>
        <w:ind w:left="0" w:right="0" w:firstLine="3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11.5投标人自购材料，其规格、技术指标、质量等级详见施工图及工程量清单，同时必须满足相关现行技术规范要求。报价时考虑各种因素，材料进场前经甲方或监理方签字认可后方能进场，否则不予认可。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11.6投标报价表应由造价工程师或具备相应专业资格的造价编审人员签字并加盖执业资格专用章；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12.响应文件的其他部分。</w:t>
      </w:r>
      <w:r>
        <w:rPr>
          <w:rFonts w:ascii="SimSun" w:hAnsi="SimSun" w:eastAsia="SimSun" w:cs="SimSun"/>
          <w:color w:val="000000"/>
          <w:sz w:val="22"/>
        </w:rPr>
        <w:t xml:space="preserve">其他部分由供应商根据编制响应文件需要提供的其他相关文件。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13.技术部分。</w:t>
      </w:r>
      <w:r>
        <w:rPr>
          <w:rFonts w:ascii="SimSun" w:hAnsi="SimSun" w:eastAsia="SimSun" w:cs="SimSun"/>
          <w:color w:val="000000"/>
          <w:sz w:val="22"/>
        </w:rPr>
        <w:t xml:space="preserve">技术部分是供应商针对本工程提供的施工组织设计是合理、可行的，并符合竞争性磋商文件要求的技术文件，这些文件可以是文字资料、图纸和数据等。包括但不限于下列文件：</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w:t>
      </w:r>
      <w:r>
        <w:rPr>
          <w:rFonts w:ascii="SimSun" w:hAnsi="SimSun" w:eastAsia="SimSun" w:cs="SimSun"/>
          <w:color w:val="000000"/>
          <w:sz w:val="22"/>
        </w:rPr>
        <w:t xml:space="preserve">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项目机械作业人员配置，管理人员素质及管理经验⑦关键施工技术、工艺及工程项目实施的重点、难点和解决方案）。</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（2）★《技术条款偏离表》</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（3）★本项目配置人员及机械作业人员的有效身份证、资格证等（复印件加盖供应商公章扫描上传至响应文件中）；    </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（4）★质量保证，履约承诺（详见项目需求）及服务承诺</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（5）供应商认为需要提供的其他技术资料。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三、响应文件签署与提交</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13、响应文件签署</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13.1供应商应当按照《操作手册》规定，按照磋商公告规定，在提交响应文件截止时间前制作并上传电子响应文件。</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13.2供应商应充分考虑网络环境、网络带宽等因素可能对磋商产生的影响，如因供应商自身原因造成的电子响应文件上传不成功的，按照本磋商文件第二章第20.3条规定做无效响应处理。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有下列情形之一的响应文件将拒收：</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代理机构拒绝接收提交响应文件截止时间后上传的任何电子响应文件。</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14、响应文件的撤回和修改</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响应文件的撤回</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14.1.1 供应商可在提交响应文件截止时间前撤回其电子响应文件，具体操作方法见《操作手册》。</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14.1.2 供应商撤回电子响应文件，则认为其不再参与本项目磋商活动。</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响应文件的修改</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14.2.1 供应商可在提交响应文件截止时间前对其电子响应文件进行修改，具体操作方法见《操作手册》。</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14.2.2 提交响应文件截止时间之后，供应商不得对其电子响应文件作任何修改。</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在提交响应文件截止时间至磋商文件中规定的磋商有效期满之间的这段时间内，供应商不得撤回其响应文件。</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四、响应文件的解密与评审</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15、响应文件解密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供应商应当按照《操作手册》规定，在苏采云系统规定的时间内对响应文件进行解密。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 评审</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代理机构将组织磋商小组对响应文件进行评审。</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磋商小组由采购人代表和有关技术、经济等方面的专家组成，且人员构成符合政府采购有关规定。</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 磋商小组独立工作，负责评审所有响应文件并推荐成交候选人，或根据采购人授权直接确定成交供应商。</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17、评审过程的保密与公正</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磋商小组、采购人和代理机构工作人员、相关监督人员等与评审工作有关的人员，对评审情况以及在评审过程中获悉的国家秘密、商业秘密负有保密责任。</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供应商不得以任何方式影响磋商评审，否则其响应文件将被作为无效响应文件。</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 代理机构和磋商小组不向未成交的供应商解释未成交原因，也不公布评审过程中的相关细节。</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18、评审过程中的澄清</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项目评审期间，磋商小组有权要求供应商对响应文件中含义不明确、同类问题表述不一致或者有明显文字和计算错误的内容等作出必要的澄清、说明或者补正。</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供应商的澄清、说明或者补正不得超出响应文件的范围或者改变响应文件的实质性内容。</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磋商小组并非对每个供应商都作澄清要求。</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 接到磋商小组澄清、说明和补正要求的供应商如未按规定做出澄清、说明和补正，其风险由供应商自行承担。</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rPr>
          <w:rFonts w:ascii="SimSun" w:hAnsi="SimSun" w:eastAsia="SimSun" w:cs="SimSun"/>
          <w:b/>
          <w:color w:val="000000"/>
          <w:sz w:val="22"/>
        </w:rPr>
        <w:t xml:space="preserve">、联合体：</w:t>
      </w:r>
      <w:r>
        <w:rPr>
          <w:rFonts w:ascii="SimSun" w:hAnsi="SimSun" w:eastAsia="SimSun" w:cs="SimSun"/>
          <w:b/>
          <w:color w:val="000000"/>
          <w:sz w:val="21"/>
        </w:rPr>
        <w:t xml:space="preserve">本工程接受联合体投标，关于联合体的要求（提供联合体协议书，联合体各成员加盖公章自行扫描上传至响应文件中）：（</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联合体各方应按磋商文件提供的格式签订联合体协议书，明确联合体牵头方和各方权利义务，同时载明联合体各方的具体工作分工。</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联合体各方应当具备与联合体协议书中约定的分工相适应的施工资质和施工能力。国家或者招标文件对投标人资格条件有规定的，联合体各方应当具备相应的资格条件；联合体协议书约定联合体成员承担同一专业工作的，按照资质等级最低的成员确定资质等级。</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联合体各方不得再以自己名义单独或参加其他联合体在同一标段中投标。 </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20、响应文件的审查</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响应文件审查分为资格审查和符合性审查。</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资格审查。依据法律法规和磋商文件的规定，磋商小组对响应文件中的资格证明文件进行审查，以确定供应商是否具备参加磋商的资格。</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磋商小组进行资格审查时，将在“信用中国”网站（www.creditchina.gov.cn）查询供应商的信用记录，以确定供应商是否具备磋商资格,查询结果留存并归档。</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接受联合体的项目，联合体成员存在不良信用记录的，视同联合体存在不良信用记录。</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符合性审查。依据磋商文件的规定，由磋商小组从有效性、完整性和对磋商文件的响应程度等方面对响应文件进行审查，以确定是否对磋商文件的实质性要求作出响应。</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20.1.3 未通过资格审查或符合性审查的供应商，磋商小组将通过苏采云系统告知具体原因，评审结束后将不再接受有关询问。</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未实质性响应磋商文件的情形</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 供应商在苏采云系统规定的时间内未成功解密电子响应文件。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 供应商未按照磋商文件要求上传电子响应文件。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20.3.3 同一供应商提交两个（含两个）以上不同的响应文件或者最后报价。</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20.3.4 供应商不具备磋商文件中规定资格要求（包括未提供《南京市政府采购供应商信用记录表暨信用承诺书》）。</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20.3.5 供应商的最后报价超过了采购预算或最高限价，</w:t>
      </w:r>
      <w:r>
        <w:rPr>
          <w:rFonts w:ascii="SimSun" w:hAnsi="SimSun" w:eastAsia="SimSun" w:cs="SimSun"/>
          <w:color w:val="000000"/>
          <w:sz w:val="22"/>
          <w:u w:val="none"/>
        </w:rPr>
        <w:t xml:space="preserve">工期、磋商有效期不响应的</w:t>
      </w:r>
      <w:r>
        <w:rPr>
          <w:rFonts w:ascii="SimSun" w:hAnsi="SimSun" w:eastAsia="SimSun" w:cs="SimSun"/>
          <w:color w:val="000000"/>
          <w:sz w:val="22"/>
        </w:rPr>
        <w:t xml:space="preserve">。</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20.3.6 不符合磋商文件中规定的实质性要求和条件（本磋商文件中斜体且有下划线部分或者打“★”内容，为实质性要求和条件，且包括改变清单设备配置、清单子目数量、单位及清单报价漏项、缺失等）。</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20.3.7 供应商被“信用中国”网站（www.creditchina.gov.cn）列入失信被执行人或重大税收违法案件当事人名单或政府采购严重失信行为记录名单，供应商须上传相关查询截图。</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20.3.8 响应文件实施方案未按招标文件要求提供要点。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20.3.10报价低于完成本项目发生的所有含税费用、支付给员工的工资（不得低于供应商所在地最低工资标准）和国家强制缴纳的各种社会保障资金、公积金，以及供应商认为需要的其他费用等。</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20.3.11与招标文件规定的暂估价、暂列金额及甲供材料价格不一致的；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20.3.12与招标文件明确列出的不可竞争费用项目或费率或计算基础不一致的；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20.3.13与招标文件提供的工程量清单中的项目编码、项目名称、项目特征、计量单位、工程量不一致的；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20.3.14采购产品被财政部、国家发改委、生态环境部等列入“节能产品品目清单”强制采购范围，而供应商提供的产品不在强制采购范围内。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20.3.15 授权委托书未按照磋商文件要求签字、 加盖电子公章。</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20.3.16 法律法规及本磋商文件规定的其他无效响应的情形。</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20.3.17 技术偏离表未按采购文件及项目需求逐条响应的，按无效标处理。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20.3.18 商务偏离表未按采购文件逐条响应的，按无效标处理。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20.3.19 二次报价未按要求报价的。</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20.3.20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20.3.21 投标文件关键内容模糊、无法辨认的。</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20.3.22 不同供应商的磋商响应文件出现了不应当雷同的情况的。</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20.3.23 以他人的名义投标、串通投标、以行贿手段谋取中标或者以其他弄虚作假方式投标的。</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20.3.24 法律法规及本磋商文件规定的其他无效响应的情形。</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未实质性响应磋商文件的响应文件按无效响应处理。</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 如果响应文件实质上没有响应磋商文件的要求，磋商小组将予以拒绝，供应商不得通过修改或撤销不合要求的偏离或保留而使其成为实质性响应的文件。</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20.6 供应商在项目评审全过程中应保持通讯畅通，及时登录苏采云系统查阅、答复相关信息，并安排专人与磋商小组联系。</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21、磋商程序及评审方法和评审标准</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磋商程序</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21.1.2采购文件能够详细列明采购标的的技术、服务要求的，磋商结束后，磋商小组将要求所有实质性响应的供应商在规定时间内提交最后报价。</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评审方法和评审标准</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21.2.1 评审方法。经磋商确定最终采购需求和提交最后报价的供应商后，由磋商小组采用综合评分法对提交最后报价的供应商的响应文件和最后报价进行综合评分。</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21.2.2 评审标准</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见本磋商文件第三章。</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w:t>
      </w:r>
      <w:r>
        <w:rPr>
          <w:rFonts w:ascii="SimSun" w:hAnsi="SimSun" w:eastAsia="SimSun" w:cs="SimSun"/>
          <w:b/>
          <w:color w:val="000000"/>
          <w:sz w:val="22"/>
        </w:rPr>
        <w:t xml:space="preserve">出现下列情形之一的，磋商终止：</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（1）因情况变化，不再符合规定的竞争性磋商采购方式适用情形的；</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（2）所有供应商的响应文件被磋商小组认定为无效的；</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（3）在苏采云系统规定时间内成功解密电子响应文件的供应商不足3家；</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（4）出现影响采购公正的违法、违规行为的；</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（5）所有供应商的最终报价超过采购预算的；</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（6）因重大变故，采购任务取消的；</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（7）采购人需求发生重大变化暂时不能确定或供应商提供的服务不能满足需求等。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四、成交</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22、确定成交单位</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 代理机构将在“中国政府采购网”“江苏政府采购网”“南京公共采购信息网”发布成交结果公告，公告期限为1个工作日。</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 若有充分证据证明成交供应商有下列情况之一的，一经查实将被取消成交资格：</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22.4.1 提供虚假材料谋取成交。</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22.4.2 与评审专家、采购人、其他供应商或者代理机构工作人员恶意串通。</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22.4.3 向评审专家、采购人或代理机构工作人员行贿或者提供其他不正当利益。</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22.4.4 不满足本磋商文件规定的实质性要求，但在评审过程中未被磋商小组发现。</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22.4.5 成交后无正当理由拒不与采购人签订政府采购合同或者未按照磋商文件确定的事项签订政府采购合同。</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22.4.6 将合同标的转包。</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23、成交通知书</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成交结果确定后，代理机构将向成交供应商发出《成交通知书》。成交供应商可在成交结果公告届满之日起三十日内，登录苏采云系统下载。    </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五、授予合同</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24、签订合同</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24.1成交供应商应当自成交通知书发出之日起三十日内，与采购人签订政府采购合同，所签订的合同不得对磋商文件和响应文件作实质性修改。</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24.2采购人不得向成交供应商提出任何不合理的要求作为签订合同的条件，不得与成交供应商私下订立背离合同实质性内容的协议。</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24.3除不可抗力等因素外，成交通知书发出后，采购人改变成交结果，或者成交供应商拒绝签订政府采购合同的，应当承担相应的法律责任。</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w:t>
      </w:r>
      <w:r>
        <w:rPr>
          <w:rFonts w:ascii="SimSun" w:hAnsi="SimSun" w:eastAsia="SimSun" w:cs="SimSun"/>
          <w:b/>
          <w:color w:val="000000"/>
          <w:sz w:val="22"/>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六、询问、质疑、投诉和诚实信用</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25、询问</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25.1供应商对采购活动事项有疑问的，可以向采购代理提出询问，采购代理将在两个工作日内作出答复，但答复的内容不涉及商业秘密。</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26、质疑</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26.1供应商认为采购文件、采购过程和成交结果使自己的合法权益受到损害的，可以在知道或者应当知道其权益受到损害之日起七个工作日内，将质疑文件原件送达江苏中润工程建设咨询有限公司。</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26.2质疑文件应包括以下主要内容，并按照“谁主张、谁举证”的原则，附上相关证明材料。否则，采购代理不予受理：</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（1）质疑项目名称、项目编号、包号、采购公告发布时间、磋商时间；</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（2）提起质疑的日期、具体的质疑事项及事实根据（具体条款）；</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（3）认为自己合法权益受到损害或可能受到损害的相关证据材料；</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（4）质疑供应商名称、地址、邮编、联系人、联系电话（包括座机、手机、传真号码等）；</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（5）质疑文件应当署名，质疑人为自然人的，应当由本人签字并附有效身份证明；质疑人为法人或其他组织的，应当由法定代表人签字并加盖单位公章；</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（6）供应商委托代理质疑的，应当提交授权委托书，并载明委托代理的具体权限和事项。</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26.4采购代理在收到供应商的书面质疑后将及时组织调查核实，在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作出答复，并以书面通知质疑供应商和其他有关供应商，答复的内容不涉及商业秘密。采购代理遵循“谁过错谁负担”的原则，有过错的一方承担调查论证费用。</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27、投诉</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27.1质疑供应商对采购代理的答复不满意，或采购代理未在规定的时间内作出答复的，可以在答复期满后</w:t>
      </w:r>
      <w:r>
        <w:rPr>
          <w:rFonts w:ascii="SimSun" w:hAnsi="SimSun" w:eastAsia="SimSun" w:cs="SimSun"/>
          <w:b/>
          <w:color w:val="000000"/>
          <w:sz w:val="22"/>
        </w:rPr>
        <w:t xml:space="preserve">十五个工作日内</w:t>
      </w:r>
      <w:r>
        <w:rPr>
          <w:rFonts w:ascii="SimSun" w:hAnsi="SimSun" w:eastAsia="SimSun" w:cs="SimSun"/>
          <w:color w:val="000000"/>
          <w:sz w:val="22"/>
        </w:rPr>
        <w:t xml:space="preserve">向采购项目同级财政部门投诉。</w:t>
      </w:r>
      <w:r/>
    </w:p>
    <w:p>
      <w:pPr>
        <w:ind w:left="0" w:right="0" w:firstLine="48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27、诚实信用</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27.1供应商之间不得相互串通报价，不得妨碍其他供应商的公平竞争，不得损害采购人和其他供应商的合法权益。</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27.2供应商不得以向采购代理工作人员、磋商小组成员行贿或者采取其他不正当手段谋取成交。经查实供应商有此行为的，政府采购管理部门将供应商列入不良行为记录名单，按照《政府采购法》有关规定处理。</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27.4供应商不得虚假承诺，否则，按照提供虚假材料谋取成交处理。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27.5供应商应自觉遵守磋商、评审纪律，扰乱磋商、评审现场秩序的，属于失信行为，根据《江苏省政府采购供应商监督管理暂行办法》，失信行为将被记入供应商诚信档案。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第三章评分标准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综合评分法是指在满足采购文件实质性要求前提下，按照采购文件中规定的各项因素进行综合评审后，以总得分最高的供应商作为成交供应商的方法。当成交供应商不能履行其义务时，由备选供应商顶替，成为新的成交供应商，也可重新组织采购。</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1181"/>
        <w:gridCol w:w="6929"/>
        <w:gridCol w:w="562"/>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竞争性磋商文件要求且最后报价最低的供应商价格为基准价，其价格分为满分。其他供应商的价格分统一按照下列公式计算（小数点后保留二位）：磋商报价得分=（磋商基准价/最后磋商报价）×70(为保证报价合理性，当供应商报价低于控制价70%时，供应商在投标报价时需提供完整的成本明细证明材料，评标委员会将根据供应商所提供的成本明细证明材料进行论证，分析报价合理性。若供应商提供的成本明细证明材料不能证明其报价合理性，则评标委员会应当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11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项目负责人业绩（20分）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自2022年1月1日以来在本企业作为项目经理承担过建筑维修改造类业绩，提供一个得5分，满分20分。（时间以中标通知书为准，需提供中标通知书、施工合同、竣工验收证明、全国建筑市场监管公共服务平台备案网页截图或中标结果公示网页截图、完整审计报告、该项目的任意一次工程款支付凭证（对应合同的发票及银行收款进账凭证（收款金额不低于最终审定价的30%）），缺一不可。竣工验收证明上验收单位必须有建设单位、施工企业等参建单位的验收意见及盖章，原件备查，未按要求提供的不予得分；发票另需提供通过国家税务总局全国增值税</w:t>
            </w:r>
            <w:r>
              <w:rPr>
                <w:rFonts w:ascii="SimSun" w:hAnsi="SimSun" w:eastAsia="SimSun" w:cs="SimSun"/>
                <w:color w:val="000000"/>
                <w:sz w:val="22"/>
              </w:rPr>
              <w:t xml:space="preserve">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相关证明材料复印件均需加盖公章；如相关证明材料未能反映数据的，视为没有提供。中标后需提供原件核查，若提供不了则按弄虚作假处理）。满分20分。本次投标采用联合体方式投标的，只计算联合体牵头方的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144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项目管理机构（6分）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9" w:type="dxa"/>
            <w:vAlign w:val="center"/>
            <w:textDirection w:val="lrTb"/>
            <w:noWrap w:val="false"/>
          </w:tcPr>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项目经理具有建设工程类中级职称得1分，具有高级职称得2分（须提供职称证书，相关证书原件扫描上传至电子磋商响应文件，未提供不得分；项目经理与技术负责人不能同一人）。满分2分。</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管理班组人员（除项目经理和技术负责人以外）中完整配备施工员（提供相应岗位资格证书）、质量员（提供相应岗位资格证书）、材料员（提供相应岗位资格证书）、机械员（提供相应岗位资格证书）、资料员（提供相应岗位资格证书）、劳务员（提供相应岗位资格证书）、造价师(提供相应主管部门颁发的资格证)、安全员（提供相应主管部门颁发的安全生产考核合格证），以上人员需同时具有建设工程类中级及以上职称，全部满足得4分，否则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①以上人员必须为本单位人员，同一人不得重复计分，缺员、缺岗的不得分。②以上人员均须提供（2025年6月至2025年11月）内任意一个月投标单位为其缴纳的由劳动和社会保障部门出具的养老保险缴纳凭证；高校设计院或军队等事业编制人员无法提供社保证明，须提供所在单位的上级主管部门人事组织或编制主管部门出具的人员编制核准证明材料，提供相关证书复印件加盖公章附在响应文件中（职称证书如无可供查询的二维码需提供评审表原件扫描件或职称证书网络查询截图和链接网址供采购人现场查询）。未提供或资料不完整或无法辨识的不得分，中标</w:t>
            </w:r>
            <w:r>
              <w:rPr>
                <w:rFonts w:ascii="SimSun" w:hAnsi="SimSun" w:eastAsia="SimSun" w:cs="SimSun"/>
                <w:color w:val="000000"/>
                <w:sz w:val="22"/>
              </w:rPr>
              <w:t xml:space="preserve">后需提供原件核查，若提供不了则按弄虚作假处理。本次投标采用联合体方式投标的，只计算联合体牵头方的人员。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2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水准仪、大地测量仪GPS（GNSS）、发电机、空压机、载货汽车、洒水车。全部满足得4分，否则不得分。（须提供相应有效的证明材料原件扫描件上传至电子磋商响应文件，未提供不得分。证明材料包括购置发票或所有权证明，相关设备如名称不一致，投标人应提供设备功能能够符合文件要求的相关证明材料。中标后需提供原件核查，若提供不了则按弄虚作假处理。本次投标采用联合体方式投标的，只计算联合体牵头方的设备资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46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说明：</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2、对小微企业生产的产品给予投标价的5%价格扣除，用扣除后的价格参与评审。</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3.1.供应商为小企业，且符合中小企业划分标准；</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3.2.提供本企业制造的货物、承担的工程或者服务，或者提供其他小企业制造的货物.如果提供的货物为大中型企业注册商标的货物，视同大中型企业。</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3.3.说明：价格扣除优惠政策仅适用于“第一章二、申请人的资格要求落实政府采购政策需满足的资格要求”中“本项目采用以下第（4）种方式落实政府采购促进中小企业发展的要求”的采购项目中。</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4、监狱和戒毒企业的价格扣除</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4.1.本项目对监狱和戒毒企业(简称监狱企业)，给予5%的价格扣除，用扣除后的价格参与评审。</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4.2.监狱企业需提供由省级以上监狱管理局、戒毒管理局(含新疆生产建设兵团)出具的属于监狱企业的证明文件.</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4.3.监狱企业标准请参照“关于政府采购支持监狱企业发展有关问题的通知”(财库[2014]68号)。</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5、残疾人福利性单位的价格扣除</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5.1.本项目对残疾人福利性单位，给予5%的价格扣除，用扣除后的价格参与评审。</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5.2.残疾人福利单位需按照采购文件的要求提供“残疾人福利性单位声明函”。</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5.3.残疾人福利单位标准请参照“关于促进残疾人就业政府采购政策的通知”(财库(2017)141号)。</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6、监狱企业、残疾人福利单位属于小型、微型企业的，不重复享受政策。</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7、所有认证、证明和业绩均以有效的复印件加盖公章，评标结果保留两位小数。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8、根据南京政府采购供应商诚信管理要求，供应商所提供的所有资料、数据必须如实提供，相关数据、参数严禁弄虚作假，一经发现直接取消应标资格，同时列入诚信管理档案。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第四章 磋商项目需求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项目名称：百家湖社区卫生服务中心开发区分院修缮工程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2、招标内容：百家湖社区卫生服务中心开发区分院修缮工程，详见工程量清单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合同履行期限：60日历天。</w:t>
        <w:br/>
        <w:t xml:space="preserve">4、质量要求：符合国家质量验收标准；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项目负责人满足下列条件：（承诺书需单独承诺，符合并提供承诺书加盖供应商公章及项目负责人签字，格式自拟，编制在响应文件中，供应商不得缩减或者增加内容，否则视为无效投标。）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w:t>
      </w:r>
      <w:r>
        <w:rPr>
          <w:rFonts w:ascii="SimSun" w:hAnsi="SimSun" w:eastAsia="SimSun" w:cs="SimSun"/>
          <w:color w:val="000000"/>
          <w:sz w:val="22"/>
        </w:rPr>
        <w:t xml:space="preserve">范围之内。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6、技术规范：执行国家和行业最新规范。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安全要求：遵守国家、地方现行工程建设安全生产有关管理规定，严格按安全标准实行文明施工管理，施组里须体现项目电力作业人员配置、证件、管理人员素质及管理经验，并随时接受行政监督机构及其安全检查人员依法实施的监督检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8、维保要求：在保修期内，承包人应负责修复工程质量缺陷，并承担因承包人的责任而发生的相应费用。质量保修范围包括合同内所有项目的施工和设备的质量保修。具体保修的内容按中华人民共和国国务院 279 号《建设工程质量管理条例》执行。具体详见合同条款。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w:t>
      </w:r>
      <w:r>
        <w:rPr>
          <w:rFonts w:ascii="SimSun" w:hAnsi="SimSun" w:eastAsia="SimSun" w:cs="SimSun"/>
          <w:color w:val="000000"/>
          <w:sz w:val="22"/>
        </w:rPr>
        <w:t xml:space="preserve">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10、付款、结算方式等详见合同条款。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11、项目经理每月在施工现场的时间要求：每天不少于 8 小时，每周不少于 5 天。项目经理未经批准，擅自离开施工现场的违约责任：发包人每发现 1 次处违约金 1000 元/天，可从工程款中扣抵，并保留解除合同的权利；发包人发现项目经理未经批准，擅自离开施工现场超过 5 次，发包人有权直接解除合同。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12、主要人员承诺书（承诺书需单独承诺，符合并提供承诺书加盖供应商公章、项目负责人、技术负责人和主要人员等签字，格式自拟）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项目负责人、项目技术负责人必须执行工地打卡签到要求，满足每人每月22工作日要求，并且承诺按期完工，组织安全预防工作，确保工期内无任何安全事故；保证中标后不得因价格等因素而放弃中标资格。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13、本项目要求供应商据项目特点及项目需求编制编制施工组织设计，未提供或内容有缺失按无效响应处理：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施工组织设计至少包括以下几点，供应商须逐项进行应答并符合具体要求：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⑥关键施工技术、工艺及工程项目实施的重点、难点和解决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14、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SimSun" w:hAnsi="SimSun" w:eastAsia="SimSun" w:cs="SimSun"/>
          <w:color w:val="000000"/>
          <w:sz w:val="22"/>
        </w:rPr>
        <w:t xml:space="preserve">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w:t>
      </w:r>
      <w:r>
        <w:rPr>
          <w:rFonts w:ascii="SimSun" w:hAnsi="SimSun" w:eastAsia="SimSun" w:cs="SimSun"/>
          <w:color w:val="000000"/>
          <w:sz w:val="22"/>
        </w:rPr>
        <w:t xml:space="preserve">一款予以罚款，列入不良行为记录名单，在一至三年内禁止参加政府采购活动，并予以通报。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1"/>
        </w:rPr>
        <w:t xml:space="preserve">16、</w:t>
      </w:r>
      <w:r>
        <w:rPr>
          <w:rFonts w:ascii="SimSun" w:hAnsi="SimSun" w:eastAsia="SimSun" w:cs="SimSun"/>
          <w:color w:val="000000"/>
          <w:sz w:val="22"/>
        </w:rPr>
        <w:t xml:space="preserve">不得以不完全了解现场情况为理由而向采购人提出任何索赔或其他要求，对此采购人不承担任何责任。（提供承诺书原件）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1"/>
        </w:rPr>
        <w:t xml:space="preserve">17、</w:t>
      </w:r>
      <w:r>
        <w:rPr>
          <w:rFonts w:ascii="SimSun" w:hAnsi="SimSun" w:eastAsia="SimSun" w:cs="SimSun"/>
          <w:color w:val="000000"/>
          <w:sz w:val="22"/>
        </w:rPr>
        <w:t xml:space="preserve">承诺书（承诺书需单独承诺，符合并提供承诺书加盖供应商公章，格式自拟，编制在响应文件中，供应商不得缩减或者增加内容，否则视为无效投标）本次投标文件所提交的所有材料均真实、合法、有效，无任何弄虚作假行为，否则承担由此引起的一切法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w:t>
      </w:r>
      <w:r>
        <w:rPr>
          <w:rFonts w:ascii="SimSun" w:hAnsi="SimSun" w:eastAsia="SimSun" w:cs="SimSun"/>
          <w:color w:val="000000"/>
          <w:sz w:val="22"/>
        </w:rPr>
        <w:t xml:space="preserve">本项目中标后按照下列附件进行考核。供应商应对下列附件要求做出承诺。（提供承诺书原件）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特别说明：本章所有内容均为实质性要求，不接受负偏离（负偏离作无效标处理）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附件一：</w:t>
      </w:r>
      <w:r>
        <w:rPr>
          <w:rFonts w:ascii="SimSun" w:hAnsi="SimSun" w:eastAsia="SimSun" w:cs="SimSun"/>
          <w:b/>
          <w:color w:val="000000"/>
          <w:sz w:val="21"/>
        </w:rPr>
        <w:t xml:space="preserve">考核</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中标单位应当严格遵守采购人制定的管理制度，不得擅自更改实施计划，按实记录各项工作完成情况，作为考核依据。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每满十天，采购人将对该时段内供应商工作进行考核。供应商应接受采购人的管理、监督、检查和考核，对采购人验收不合格之处，应及时进行整改。供应商无正当理由拒绝整改时，采购人有权委托他人予以整改，所发生的费用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项目经理必须参与项目例会，不得由他人代为参加。参会人员签到表，会议记录表作为归档资料汇总提交。项目经理缺席项目例会的，每次扣4分；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项目例会内容包括本次实施期间工作计划完成情况，突发事件及解决情况，下个实施周期工作安排。如本次实施计划未能按时完成，每次扣4分；如遇天气影响确实不能施工的，应及时向采购人反应，并提交新的施工进度安排；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资料归档不及时，或归档资料有缺失的每次扣2分；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  接到任务通知没在规定时间处理每次扣2分，人员及设备投入达不到工作要求的每次扣4分。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  被相关单位人员投诉且经采购人查证投诉内容属实的每次扣2分。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  因违规作业造成人员受伤的，每次扣20分；造成财产损失达到或超过 10000 元，每次扣 10 分；造成财产损失不足 10000 元，每次扣 5 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发生以下情况的，采购人有权立即解除合同：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①出现重大安全责任事故或重大生产责任事故造成停产、人员伤害、设施损坏等。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因违规作业造成人员伤亡的，供应商承担所有赔偿责任，由此导致甲方损失的，甲方有权要求赔偿。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②连续两个施工周期未能完成计划工作内容的。</w:t>
        <w:br/>
        <w:t xml:space="preserve">    ③采购单位管理人员在日常检查中发现出存在严重的服务质量问题，将提出整改要求并出具整改通知书，供应商应针对发现的问题认真整改，提高服务质量。如果采购人提出整改要求并送交整改通知书的次数达到两次，供应商都未达到整改要求，甲方有权解除合同，乙方无条件撤离，由此导致甲方损失的，甲方有权要求赔偿，并停止支付应付未付合同款，直至损失得到赔偿后再行付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各期考核均分为90分（含）以上，按约定的付款流程支付服务费；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各期考核均分为90分—80分（含）的，按约定的付款流程的80%支付；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各期考核均分为80分以下的，采购人有权解除合同，供应商无条件撤离，由此导致采购人损失的，采购人有权要求赔偿。</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附件二：招标考核办法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一、施工要求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根据宁建建监字[2019]489号关于《南京市建筑业施工企业民工工资保证金制度管理办法》的规定，建立健全的雇员工资发放和劳动保障制度。如因雇员的工资发放和劳动保障制度不健全而引发纠纷，发包人有权中止履行合同并要求承包人退场，并有权在承包人工程款中扣除相应款项，采取相应措施解决纠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w:t>
      </w:r>
      <w:r>
        <w:rPr>
          <w:rFonts w:ascii="SimSun" w:hAnsi="SimSun" w:eastAsia="SimSun" w:cs="SimSun"/>
          <w:color w:val="000000"/>
          <w:sz w:val="21"/>
          <w:u w:val="none"/>
        </w:rPr>
        <w:t xml:space="preserve">承包人原因造成工期延误，逾期竣工违约金的计算方法为：违约金为合同价格的万分之五/天向发包人支付逾期竣工违约金。</w:t>
      </w:r>
      <w:r>
        <w:rPr>
          <w:rFonts w:ascii="SimSun" w:hAnsi="SimSun" w:eastAsia="SimSun" w:cs="SimSun"/>
          <w:color w:val="000000"/>
          <w:sz w:val="21"/>
        </w:rPr>
        <w:t xml:space="preserve">违约金的上限：总额不超过合同总价的2%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有推荐品牌的材料、设备，承包人应在发包人推荐的品牌表中选择。对于未指定品牌或厂家的材料、设备，承包人应在现场使用7天前递交3种以上样品供发包人确认，如发包人认为样品不满足施工图纸、工程使用需求或招标文件要求、或质量式样与工程不匹配的，承包人应无条件进行更换并重新提交样品，直到发包人认可为止，否则造成的工期延误由承包人承担。当发包人因乙供材的价格或质量发生争议时，发包人要求整改，如承包人拒不整改，发包人保留将乙供材改为甲供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二、报价说明及要求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1.本项目按工程量清单计价模式进行计价。供应商按照采购文件附件《工程量清单》要求报价。 投标人报价超过控制价作无效标处理。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也不得恶意竞争报低价(为保证报价合理性，当供应商报价低于控制价70%时，供应商在投标报价时需提供完整的成本明细说明，评标委员会将根据供应商所提供的成本明细说明进行论证，分析报价合理性。若供应商未提供或提供的成本明细说明不能证明其报价合理性，则评标委员会应当将其作为无效投标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报价应是本采购文件所包含确定的全部工作内容及本采购文件未说明但完成该项目必须包含的所有全费用的价格体现。投标报价应包含但不限于工程施工费、消纳费或者购土费、植被养护服务费、接水接电费、水电费、协调费（实施过程中与市容、城管、交通、周边小区、等外部的协调由投标人自行承担，甲方协助）、绿化移植养护工程工作内容应包括完成养护、运输、挖坑（包括破除地下障碍物）、种植、种植土加基肥、渗水试验、场外运输费、支撑等所有附属工作和养护管理等全部工作内容、已完工程保护费、维修费、检查验收费、机械设备费、间接费、措施费</w:t>
      </w:r>
      <w:r>
        <w:rPr>
          <w:rFonts w:ascii="SimSun" w:hAnsi="SimSun" w:eastAsia="SimSun" w:cs="SimSun"/>
          <w:color w:val="000000"/>
          <w:sz w:val="21"/>
        </w:rPr>
        <w:t xml:space="preserve">、管理费、风险费、人员培训费、人员劳保费用、意外保险及第三方责任险材料和人工费、各种税费、支付给员工的工资和国家强制缴纳的各种社会保障资金等以及政策性文件规定市场风险、政策调整风险的各项应有费用以及供应商认为需要的其他费用等。投标人的任何错漏、优惠、竞争性报价不得作为减轻责任、减少服务、增加收费、降低质量的理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4.投标人在报价时应充分考虑政策性调整、一切有关行政性收费、市场风险等因素，相关费用计入投标报价。中标后发生的政策变化或市场风险所引起的费用变化一律不再调整。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三、考核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中标单位应当严格遵守采购人制定的管理制度，不得擅自更改实施计划，按实记录各项工作完成情况，作为考核依据。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达到十分之一时，采购人将对该时段内供应商工作进行考核，原则上总考核次数至少达到三次。供应商应接受采购人的管理、监督、检查和考核，对采购人验收不合格之处，应及时进行整改。供应商无正当理由拒绝整改时，采购人有权委托他人予以整改，所发生的费用由供应商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必须参与项目例会，不得由他人代为参加。参会人员签到表，会议记录表作为归档资料汇总提交。项目经理缺席项目例会的，每次扣4分；承包人未提交与项目经理签订的劳动合同，以及没有为项目经理缴纳社会保险证明的违约责任：一经发现扣6分，并要求在一周内签订劳动合同和缴纳社会保险，如未履行，采购人保留解除合同的权力；项目经理未经批准，擅自离开施工现场的违约责任：发包人每发现1次扣1分，并保留解除合同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例会内容包括本次实施期间工作计划完成情况，突发事件及解决情况，下个实施周期工作安排。如本次实施计划未能按时完成，每次扣4分；如遇天气影响确实不能施工的，应及时向采购人反应，并提交新的施工进度安排。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3.资料归档不及时，或归档资料有缺失的每次扣2分。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4.接到任务通知没在规定时间处理每次扣2分，人员及设备投入达不到工作要求的每次扣4分。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5.被相关单位人员投诉且经采购人查证投诉内容属实的每次扣2分。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6.因违规作业造成人员受伤的，每次扣20分；造成财产损失达到或超过 10000 元，每次扣 10 分；造成财产损失不足 10000 元，每次扣 5 分。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包人在施工及工程保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每次扣2分，若媒体曝光或投诉给发包人造成损害的，每次扣4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8.发生以下情况的，采购人有权立即解除合同：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①出现重大安全责任事故或重大生产责任事故造成停产、人员伤害、设施损坏等。因违规作业造成人员伤亡的，供应商承担所有赔偿责任，由此导致甲方损失的，甲方有权要求赔偿。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②连续两个施工周期未能完成计划工作内容的。</w:t>
        <w:br/>
        <w:t xml:space="preserve">    ③采购单位管理人员在日常检查中发现出存在严重的服务质量问题，将提出整改要求并出具整改通知书，供应商应针对发现的问题认真整改，提高服务质量。如果采购人提出整改要求并送交整改通知书的次数达到两次，供应商都未达到整改要求，甲方有权解除合同，乙方无条件撤离，由此导致甲方损失的，甲方有权要求赔偿，并停止支付应付未付合同款，直至损失得到赔偿后再行付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各期考核均分为90分（含）以上，按约定的付款流程支付工程款；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各期考核均分为90分—80分（含）的，按约定的付款流程的80%支付；</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各期考核均分为80分以下的，采购人有权解除合同，供应商无条件撤离，由此导致采购人损失的，采购人有权要求赔偿。</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第五章 合同主要条款及格式</w:t>
      </w:r>
      <w:r/>
    </w:p>
    <w:p>
      <w:pPr>
        <w:ind w:left="0" w:right="0" w:firstLine="662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w:t>
      </w:r>
      <w:r>
        <w:rPr>
          <w:rFonts w:ascii="SimSun" w:hAnsi="SimSun" w:eastAsia="SimSun" w:cs="SimSun"/>
          <w:color w:val="000000"/>
          <w:sz w:val="21"/>
          <w:u w:val="single"/>
        </w:rPr>
        <w:t xml:space="preserve"> 南京市江宁区秣陵街道百家湖社区卫生服务中心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根据《中华人民共和国民法典》、《中华人民共和国政府采购法》及有关法律规定，遵循平等、自愿、公平和诚实信用的原则，双方就 </w:t>
      </w:r>
      <w:r>
        <w:rPr>
          <w:rFonts w:ascii="SimSun" w:hAnsi="SimSun" w:eastAsia="SimSun" w:cs="SimSun"/>
          <w:color w:val="000000"/>
          <w:sz w:val="21"/>
          <w:u w:val="single"/>
        </w:rPr>
        <w:t xml:space="preserve"> 百家湖社区卫生服务中心开发区分院修缮工程 </w:t>
      </w:r>
      <w:r>
        <w:rPr>
          <w:rFonts w:ascii="SimSun" w:hAnsi="SimSun" w:eastAsia="SimSun" w:cs="SimSun"/>
          <w:color w:val="000000"/>
          <w:sz w:val="21"/>
        </w:rPr>
        <w:t xml:space="preserve">施工及有关事项协商一致，共同达成如下协议：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南京市江宁区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3.工程内容：</w:t>
      </w:r>
      <w:r>
        <w:rPr>
          <w:rFonts w:ascii="SimSun" w:hAnsi="SimSun" w:eastAsia="SimSun" w:cs="SimSun"/>
          <w:color w:val="000000"/>
          <w:sz w:val="21"/>
          <w:u w:val="single"/>
        </w:rPr>
        <w:t xml:space="preserve">详见工程量清单全部内容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4.工程承包范围：</w:t>
      </w:r>
      <w:r>
        <w:rPr>
          <w:rFonts w:ascii="SimSun" w:hAnsi="SimSun" w:eastAsia="SimSun" w:cs="SimSun"/>
          <w:color w:val="000000"/>
          <w:sz w:val="21"/>
          <w:u w:val="single"/>
        </w:rPr>
        <w:t xml:space="preserve">工程量清单全部内容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   </w:t>
      </w:r>
      <w:r>
        <w:rPr>
          <w:rFonts w:ascii="SimSun" w:hAnsi="SimSun" w:eastAsia="SimSun" w:cs="SimSun"/>
          <w:color w:val="000000"/>
          <w:sz w:val="21"/>
        </w:rPr>
        <w:t xml:space="preserve">年</w:t>
      </w:r>
      <w:r>
        <w:rPr>
          <w:rFonts w:ascii="SimSun" w:hAnsi="SimSun" w:eastAsia="SimSun" w:cs="SimSun"/>
          <w:color w:val="000000"/>
          <w:sz w:val="21"/>
          <w:u w:val="single"/>
        </w:rPr>
        <w:t xml:space="preserve">    /  </w:t>
      </w:r>
      <w:r>
        <w:rPr>
          <w:rFonts w:ascii="SimSun" w:hAnsi="SimSun" w:eastAsia="SimSun" w:cs="SimSun"/>
          <w:color w:val="000000"/>
          <w:sz w:val="21"/>
        </w:rPr>
        <w:t xml:space="preserve">月</w:t>
      </w:r>
      <w:r>
        <w:rPr>
          <w:rFonts w:ascii="SimSun" w:hAnsi="SimSun" w:eastAsia="SimSun" w:cs="SimSun"/>
          <w:color w:val="000000"/>
          <w:sz w:val="21"/>
          <w:u w:val="single"/>
        </w:rPr>
        <w:t xml:space="preserve">  /  </w:t>
      </w:r>
      <w:r>
        <w:rPr>
          <w:rFonts w:ascii="SimSun" w:hAnsi="SimSun" w:eastAsia="SimSun" w:cs="SimSun"/>
          <w:color w:val="000000"/>
          <w:sz w:val="21"/>
        </w:rPr>
        <w:t xml:space="preserve">日。（具体以开工令为准）</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   </w:t>
      </w:r>
      <w:r>
        <w:rPr>
          <w:rFonts w:ascii="SimSun" w:hAnsi="SimSun" w:eastAsia="SimSun" w:cs="SimSun"/>
          <w:color w:val="000000"/>
          <w:sz w:val="21"/>
        </w:rPr>
        <w:t xml:space="preserve">年</w:t>
      </w:r>
      <w:r>
        <w:rPr>
          <w:rFonts w:ascii="SimSun" w:hAnsi="SimSun" w:eastAsia="SimSun" w:cs="SimSun"/>
          <w:color w:val="000000"/>
          <w:sz w:val="21"/>
          <w:u w:val="single"/>
        </w:rPr>
        <w:t xml:space="preserve">    /  </w:t>
      </w:r>
      <w:r>
        <w:rPr>
          <w:rFonts w:ascii="SimSun" w:hAnsi="SimSun" w:eastAsia="SimSun" w:cs="SimSun"/>
          <w:color w:val="000000"/>
          <w:sz w:val="21"/>
        </w:rPr>
        <w:t xml:space="preserve">月</w:t>
      </w:r>
      <w:r>
        <w:rPr>
          <w:rFonts w:ascii="SimSun" w:hAnsi="SimSun" w:eastAsia="SimSun" w:cs="SimSun"/>
          <w:color w:val="000000"/>
          <w:sz w:val="21"/>
          <w:u w:val="single"/>
        </w:rPr>
        <w:t xml:space="preserve">  /  </w:t>
      </w:r>
      <w:r>
        <w:rPr>
          <w:rFonts w:ascii="SimSun" w:hAnsi="SimSun" w:eastAsia="SimSun" w:cs="SimSun"/>
          <w:color w:val="000000"/>
          <w:sz w:val="21"/>
        </w:rPr>
        <w:t xml:space="preserve">日。</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w:t>
      </w:r>
      <w:r>
        <w:rPr>
          <w:rFonts w:ascii="SimSun" w:hAnsi="SimSun" w:eastAsia="SimSun" w:cs="SimSun"/>
          <w:color w:val="000000"/>
          <w:sz w:val="21"/>
          <w:u w:val="single"/>
        </w:rPr>
        <w:t xml:space="preserve">符合国家现行质量验收合格标准</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2.合同价格形式：固定单价合同。因该项目为竞争性磋商，一次报价单价作为固定单价，二次报价的下浮率为 ,结算时作为总价下浮率。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五、项目经理：</w:t>
      </w:r>
      <w:r>
        <w:rPr>
          <w:rFonts w:ascii="SimSun" w:hAnsi="SimSun" w:eastAsia="SimSun" w:cs="SimSun"/>
          <w:color w:val="000000"/>
          <w:sz w:val="21"/>
          <w:u w:val="single"/>
        </w:rPr>
        <w:t xml:space="preserve">        ，</w:t>
      </w: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，资质证书：</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六、承包人开户信息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七、合同文件构成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八、承诺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九、词语含义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2025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十一、签订地点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南京市江宁区</w:t>
      </w:r>
      <w:r>
        <w:rPr>
          <w:rFonts w:ascii="SimSun" w:hAnsi="SimSun" w:eastAsia="SimSun" w:cs="SimSun"/>
          <w:color w:val="000000"/>
          <w:sz w:val="21"/>
        </w:rPr>
        <w:t xml:space="preserve">签订。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本合同双方签字盖章后生效。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b/>
          <w:color w:val="000000"/>
          <w:sz w:val="21"/>
          <w:u w:val="single"/>
        </w:rPr>
        <w:t xml:space="preserve">肆</w:t>
      </w:r>
      <w:r>
        <w:rPr>
          <w:rFonts w:ascii="SimSun" w:hAnsi="SimSun" w:eastAsia="SimSun" w:cs="SimSun"/>
          <w:color w:val="000000"/>
          <w:sz w:val="21"/>
        </w:rPr>
        <w:t xml:space="preserve">份，均具有同等法律效力，发包人执</w:t>
      </w:r>
      <w:r>
        <w:rPr>
          <w:rFonts w:ascii="SimSun" w:hAnsi="SimSun" w:eastAsia="SimSun" w:cs="SimSun"/>
          <w:b/>
          <w:color w:val="000000"/>
          <w:sz w:val="21"/>
          <w:u w:val="single"/>
        </w:rPr>
        <w:t xml:space="preserve">贰</w:t>
      </w:r>
      <w:r>
        <w:rPr>
          <w:rFonts w:ascii="SimSun" w:hAnsi="SimSun" w:eastAsia="SimSun" w:cs="SimSun"/>
          <w:color w:val="000000"/>
          <w:sz w:val="21"/>
        </w:rPr>
        <w:t xml:space="preserve">份，承包人执</w:t>
      </w:r>
      <w:r>
        <w:rPr>
          <w:rFonts w:ascii="SimSun" w:hAnsi="SimSun" w:eastAsia="SimSun" w:cs="SimSun"/>
          <w:b/>
          <w:color w:val="000000"/>
          <w:sz w:val="21"/>
          <w:u w:val="single"/>
        </w:rPr>
        <w:t xml:space="preserve">贰</w:t>
      </w:r>
      <w:r>
        <w:rPr>
          <w:rFonts w:ascii="SimSun" w:hAnsi="SimSun" w:eastAsia="SimSun" w:cs="SimSun"/>
          <w:color w:val="000000"/>
          <w:sz w:val="21"/>
        </w:rPr>
        <w:t xml:space="preserve">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  (公章)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 ：法定代表人或其委托代理人（签字）：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numPr>
          <w:ilvl w:val="0"/>
          <w:numId w:val="9"/>
        </w:numPr>
        <w:jc w:val="center"/>
        <w:spacing w:before="0" w:after="120"/>
        <w:pBdr>
          <w:top w:val="none" w:color="000000" w:sz="4" w:space="0"/>
          <w:left w:val="none" w:color="000000" w:sz="4" w:space="0"/>
          <w:bottom w:val="none" w:color="000000" w:sz="4" w:space="0"/>
          <w:right w:val="none" w:color="000000" w:sz="4" w:space="0"/>
        </w:pBdr>
      </w:pPr>
      <w:r>
        <w:br w:type="page" w:clear="all"/>
      </w:r>
      <w:r/>
    </w:p>
    <w:p>
      <w:pPr>
        <w:numPr>
          <w:ilvl w:val="0"/>
          <w:numId w:val="9"/>
        </w:numPr>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通用合同条款</w:t>
      </w:r>
      <w:r/>
    </w:p>
    <w:p>
      <w:pPr>
        <w:ind w:left="0" w:right="0" w:firstLine="0"/>
        <w:spacing w:before="240" w:after="24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此部分采用《建设工程施工合同》范本（GF-2017-0201）中《第二部分  通用条款》</w:t>
      </w:r>
      <w:r/>
    </w:p>
    <w:p>
      <w:pPr>
        <w:ind w:left="0" w:right="0" w:firstLine="0"/>
        <w:jc w:val="center"/>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第三部分专用合同条款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一般约定</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履行合同过程中双方书面确认的会议纪要、签证、设计变更、补充合同等资料。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b/>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执行国家和地方现行标准、规范的相关规定</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执行国家和地方现行标准、规范的相关规定。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p>
    <w:p>
      <w:pPr>
        <w:ind w:left="0" w:right="0" w:firstLine="10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符合有关行业主管部门和业主的要求</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（1）合同协议书及补充协议书；</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（2）中标通知书；</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（3）投标函及其附录；</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（4）专用合同条款及其附件；</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（5）通用合同条款；</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（6）技术标准、规范和要求；</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（7）图纸；</w:t>
      </w:r>
      <w:r/>
    </w:p>
    <w:p>
      <w:pPr>
        <w:ind w:left="0" w:right="0" w:firstLine="4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(8）招标文件及答疑纪要、已标价工程量清单；</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（9）其他合同文件。</w:t>
      </w:r>
      <w:r/>
    </w:p>
    <w:p>
      <w:pPr>
        <w:ind w:left="0" w:right="0" w:firstLine="44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w:t>
      </w:r>
      <w:r/>
    </w:p>
    <w:p>
      <w:pPr>
        <w:ind w:left="0" w:right="0" w:firstLine="44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在合同订立及履行过程中形成的与合同有关的文件如会议纪要、工程变更、工程洽商、签证、通知、信函、数据电文等均构成合同文件组成部分，并根据其性质确定优先解释顺序。</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图纸和承包人文件：如果文件内出现模糊、矛盾或不一致之处（本合同另有约定的除外），以发包人的解释和澄清为准。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b/>
          <w:color w:val="000000"/>
          <w:sz w:val="21"/>
          <w:u w:val="single"/>
        </w:rPr>
        <w:t xml:space="preserve">合同签订后5日内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b/>
          <w:color w:val="000000"/>
          <w:sz w:val="21"/>
          <w:u w:val="single"/>
        </w:rPr>
        <w:t xml:space="preserve">4份</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承包人在接收发包人提供的图纸后，承包人应在图纸制作清单或回执上签字。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b/>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b/>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b/>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b/>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b/>
          <w:color w:val="000000"/>
          <w:sz w:val="21"/>
          <w:u w:val="single"/>
        </w:rPr>
        <w:t xml:space="preserve">7个工作日内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b/>
          <w:color w:val="000000"/>
          <w:sz w:val="21"/>
          <w:u w:val="single"/>
        </w:rPr>
        <w:t xml:space="preserve">执行通用条款。</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五</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发包人接收文件的地点：发包人办公室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承包人接收文件的地点：承包人办公室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监理人接收文件的地点：监理人办公室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1.8交通运输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出入现场的权利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场内交通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b/>
          <w:color w:val="000000"/>
          <w:sz w:val="21"/>
          <w:u w:val="single"/>
        </w:rPr>
        <w:t xml:space="preserve">以承包人现场勘查为准。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b/>
          <w:color w:val="000000"/>
          <w:sz w:val="21"/>
          <w:u w:val="single"/>
        </w:rPr>
        <w:t xml:space="preserve">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1.8.3超大件和超重件的运输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知识产权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1.9.1关于发包人提供给承包人的图纸、发包人为实施工程自行编制或委托编制的技术规范以及反映发包人关于合同要求或其他类似性质的文件的著作权的归属：</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关于承包人为实施工程所编制文件的著作权的归属：</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承包人在施工过程中所采用的专利、专有技术、技术秘密的使用费的承担方式：</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1.10工程量清单错误的修正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b/>
          <w:color w:val="000000"/>
          <w:sz w:val="21"/>
          <w:u w:val="single"/>
        </w:rPr>
        <w:t xml:space="preserve">调整</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b/>
          <w:color w:val="000000"/>
          <w:sz w:val="21"/>
          <w:u w:val="single"/>
        </w:rPr>
        <w:t xml:space="preserve">造价工程量清单存在缺项、漏项、错误的。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书面确认后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发包人代表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b/>
          <w:color w:val="000000"/>
          <w:sz w:val="21"/>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书面文件须经发包人签章认可。</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施工现场、施工条件和基础资料的提供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提供施工现场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b/>
          <w:color w:val="000000"/>
          <w:sz w:val="21"/>
          <w:u w:val="single"/>
        </w:rPr>
        <w:t xml:space="preserve">开工通知载明的开工日期7日前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提供施工条件</w:t>
      </w:r>
      <w:r/>
    </w:p>
    <w:p>
      <w:pPr>
        <w:ind w:left="249" w:right="0" w:firstLine="403"/>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249" w:right="0" w:firstLine="403"/>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资金来源证明及支付担保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承包人</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rPr>
          <w:rFonts w:ascii="SimSun" w:hAnsi="SimSun" w:eastAsia="SimSun" w:cs="SimSun"/>
          <w:b/>
          <w:color w:val="000000"/>
          <w:sz w:val="21"/>
          <w:u w:val="single"/>
        </w:rPr>
        <w:t xml:space="preserve">执行通用条款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（1）承包人提交的竣工资料的内容：</w:t>
      </w:r>
      <w:r>
        <w:rPr>
          <w:rFonts w:ascii="SimSun" w:hAnsi="SimSun" w:eastAsia="SimSun" w:cs="SimSun"/>
          <w:b/>
          <w:color w:val="000000"/>
          <w:sz w:val="21"/>
          <w:u w:val="single"/>
        </w:rPr>
        <w:t xml:space="preserve">施工技术管理文件；产品质量证明文件；检验和检测报告；施工记录；检验批质量验收记录；竣工图；合同约定的其他文件资料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（2）承包人需要提交的竣工资料套数：</w:t>
      </w:r>
      <w:r>
        <w:rPr>
          <w:rFonts w:ascii="SimSun" w:hAnsi="SimSun" w:eastAsia="SimSun" w:cs="SimSun"/>
          <w:b/>
          <w:color w:val="000000"/>
          <w:sz w:val="21"/>
          <w:u w:val="single"/>
        </w:rPr>
        <w:t xml:space="preserve">6套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（3）承包人提交的竣工资料的费用承担：</w:t>
      </w:r>
      <w:r>
        <w:rPr>
          <w:rFonts w:ascii="SimSun" w:hAnsi="SimSun" w:eastAsia="SimSun" w:cs="SimSun"/>
          <w:b/>
          <w:color w:val="000000"/>
          <w:sz w:val="21"/>
          <w:u w:val="single"/>
        </w:rPr>
        <w:t xml:space="preserve">承包人承担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（4）承包人提交的竣工资料移交时间：</w:t>
      </w:r>
      <w:r>
        <w:rPr>
          <w:rFonts w:ascii="SimSun" w:hAnsi="SimSun" w:eastAsia="SimSun" w:cs="SimSun"/>
          <w:b/>
          <w:color w:val="000000"/>
          <w:sz w:val="21"/>
          <w:u w:val="single"/>
        </w:rPr>
        <w:t xml:space="preserve">工程竣工验收合格之日起30天内完成移交</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（5）承包人提交的竣工资料形式要求：</w:t>
      </w:r>
      <w:r>
        <w:rPr>
          <w:rFonts w:ascii="SimSun" w:hAnsi="SimSun" w:eastAsia="SimSun" w:cs="SimSun"/>
          <w:b/>
          <w:color w:val="000000"/>
          <w:sz w:val="21"/>
          <w:u w:val="single"/>
        </w:rPr>
        <w:t xml:space="preserve">立卷、装订成册的纸质文档和电子文档</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rPr>
          <w:rFonts w:ascii="SimSun" w:hAnsi="SimSun" w:eastAsia="SimSun" w:cs="SimSun"/>
          <w:b/>
          <w:color w:val="000000"/>
          <w:sz w:val="21"/>
          <w:u w:val="single"/>
        </w:rPr>
        <w:t xml:space="preserve">如发生疫情，承包人应严格按照相关政策法规规定，做好疫情防控措施，自行解决防控物资，否则，如因此造成未能按时开工或工期延误的，由承包人承担全部责任</w:t>
      </w:r>
      <w:r>
        <w:rPr>
          <w:rFonts w:ascii="SimSun" w:hAnsi="SimSun" w:eastAsia="SimSun" w:cs="SimSun"/>
          <w:b/>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b/>
          <w:color w:val="000000"/>
          <w:sz w:val="21"/>
          <w:u w:val="single"/>
        </w:rPr>
        <w:t xml:space="preserve">代表承包人行使本合同约定的权利，履行合同约定的义务，在授权范围内的行为后果由承包人承担。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b/>
          <w:color w:val="000000"/>
          <w:sz w:val="21"/>
          <w:u w:val="single"/>
        </w:rPr>
        <w:t xml:space="preserve">每天不少于8小时，每周不少于5天。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b/>
          <w:color w:val="000000"/>
          <w:sz w:val="21"/>
          <w:u w:val="single"/>
        </w:rPr>
        <w:t xml:space="preserve">一经发现，处以500元违约金，并要求在一周内签订劳动合同和缴纳社会保险，如未履行，每延迟一天，处以1000元违约金 。违约金从工程款中直接扣抵。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b/>
          <w:color w:val="000000"/>
          <w:sz w:val="21"/>
          <w:u w:val="single"/>
        </w:rPr>
        <w:t xml:space="preserve">发包人每发现1次处以1000元/天违约金，从工程款中扣抵，并保留解除合同的权利。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b/>
          <w:color w:val="000000"/>
          <w:sz w:val="21"/>
          <w:u w:val="single"/>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承包人无正当理由拒绝更换项目经理的违约责任：</w:t>
      </w:r>
      <w:r>
        <w:rPr>
          <w:rFonts w:ascii="SimSun" w:hAnsi="SimSun" w:eastAsia="SimSun" w:cs="SimSun"/>
          <w:b/>
          <w:color w:val="000000"/>
          <w:sz w:val="21"/>
          <w:u w:val="single"/>
        </w:rPr>
        <w:t xml:space="preserve">每次处以1万元违约金，从工程款中直接扣抵，并保留解除合同的权利。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 承</w:t>
      </w:r>
      <w:r>
        <w:rPr>
          <w:rFonts w:ascii="SimSun" w:hAnsi="SimSun" w:eastAsia="SimSun" w:cs="SimSun"/>
          <w:b/>
          <w:color w:val="000000"/>
          <w:sz w:val="21"/>
          <w:u w:val="single"/>
        </w:rPr>
        <w:t xml:space="preserve">包人应在接到监理发出的开工通知之日起3日内提交项目管理机构及其施工现场管理人员安排报告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b/>
          <w:color w:val="000000"/>
          <w:sz w:val="21"/>
          <w:u w:val="single"/>
        </w:rPr>
        <w:t xml:space="preserve">每次每人每拖延一天处以1000元违约金，从工程款中直接扣抵。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b/>
          <w:color w:val="000000"/>
          <w:sz w:val="21"/>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b/>
          <w:color w:val="000000"/>
          <w:sz w:val="21"/>
          <w:u w:val="single"/>
        </w:rPr>
        <w:t xml:space="preserve">每次每人处以1000元违约金，从工程款中直接扣抵。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b/>
          <w:color w:val="000000"/>
          <w:sz w:val="21"/>
          <w:u w:val="single"/>
        </w:rPr>
        <w:t xml:space="preserve">每次每人每天处以1000元违约金，从工程款中直接扣抵，并保留解除合同的权利。</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分包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分包的一般约定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未经发包人书面同意的所有工程</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3.4.2分包的确定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向具有专业承包资质的施工单位进行分包，同时应向发包人提供分包单位资质证书、分包合同、进退场时间、分包工程施工方案。本合同规定的工程项目，如确认有未经发包人批准的第三方施工单位进场，发包人有权要求承包人立即整改，发包人有权要求未经发包人批准的第三方施工单位退场，同时由承包人应向发包人支付违约金10万元；发包人的</w:t>
      </w:r>
      <w:r>
        <w:rPr>
          <w:rFonts w:ascii="SimSun" w:hAnsi="SimSun" w:eastAsia="SimSun" w:cs="SimSun"/>
          <w:b/>
          <w:color w:val="000000"/>
          <w:sz w:val="21"/>
          <w:u w:val="single"/>
        </w:rPr>
        <w:t xml:space="preserve">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 分包合同价款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执行通用条款</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工程照管与成品、半成品保护</w:t>
      </w:r>
      <w:r/>
    </w:p>
    <w:p>
      <w:pPr>
        <w:ind w:left="0" w:right="0" w:firstLine="42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从监理人发出开工通知中载明的开工日期之日起由承包人承担照管责任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履约保证金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承包人是否提供履约保证金：</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承包人提供履约保证金的形式、金额及期限：/</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监理人</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b/>
          <w:color w:val="000000"/>
          <w:sz w:val="21"/>
          <w:u w:val="single"/>
        </w:rPr>
        <w:t xml:space="preserve">见监理合同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b/>
          <w:color w:val="000000"/>
          <w:sz w:val="21"/>
          <w:u w:val="single"/>
        </w:rPr>
        <w:t xml:space="preserve">见监理合同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b/>
          <w:color w:val="000000"/>
          <w:sz w:val="21"/>
          <w:u w:val="single"/>
        </w:rPr>
        <w:t xml:space="preserve">由承包人提供，费用计入总合同价中。 </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p>
    <w:p>
      <w:pPr>
        <w:ind w:left="488"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b/>
          <w:color w:val="000000"/>
          <w:sz w:val="21"/>
          <w:u w:val="single"/>
        </w:rPr>
        <w:t xml:space="preserve">见监理合同</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商定或确定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公平公正协调处理</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工程质量</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符合国家工程施工质量验收标准和相关专业验收规范的规定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隐蔽工程检查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5.2.1承包人提前通知监理人隐蔽工程检查的期限的约定：</w:t>
      </w:r>
      <w:r>
        <w:rPr>
          <w:rFonts w:ascii="SimSun" w:hAnsi="SimSun" w:eastAsia="SimSun" w:cs="SimSun"/>
          <w:color w:val="000000"/>
          <w:sz w:val="21"/>
          <w:u w:val="single"/>
        </w:rPr>
        <w:t xml:space="preserve">48小时前</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b/>
          <w:color w:val="000000"/>
          <w:sz w:val="21"/>
          <w:u w:val="single"/>
        </w:rPr>
        <w:t xml:space="preserve">执行通用条款</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关于治安保卫的特别约定：</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文明施工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 承包人必须按照江宁政办发（2007）157号文、《江宁区建设工程责任主体安全生产文明施工管理实施办法》进行安全施工管理，对施工现场的安全施工负责。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承包人负责施工现场的第三方人身安全 </w:t>
      </w:r>
      <w:r>
        <w:rPr>
          <w:rFonts w:ascii="SimSun" w:hAnsi="SimSun" w:eastAsia="SimSun" w:cs="SimSun"/>
          <w:color w:val="000000"/>
          <w:sz w:val="21"/>
        </w:rPr>
        <w:t xml:space="preserve">。</w:t>
      </w:r>
      <w:r/>
    </w:p>
    <w:p>
      <w:pPr>
        <w:ind w:left="0" w:right="-134"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关于安全文明施工费支付比例和支付期限的约定：</w:t>
      </w:r>
      <w:r>
        <w:rPr>
          <w:rFonts w:ascii="SimSun" w:hAnsi="SimSun" w:eastAsia="SimSun" w:cs="SimSun"/>
          <w:b/>
          <w:color w:val="000000"/>
          <w:sz w:val="21"/>
          <w:u w:val="single"/>
        </w:rPr>
        <w:t xml:space="preserve">合同价（即中标价）款中已含，与合同价款同期支付</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 工期和进度</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b/>
          <w:color w:val="000000"/>
          <w:sz w:val="21"/>
          <w:u w:val="single"/>
        </w:rPr>
        <w:t xml:space="preserve">开工通知载明的开工日期7天前。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b/>
          <w:color w:val="000000"/>
          <w:sz w:val="21"/>
          <w:u w:val="single"/>
        </w:rPr>
        <w:t xml:space="preserve">收到后7天内</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 施工进度计划的修订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b/>
          <w:color w:val="000000"/>
          <w:sz w:val="21"/>
          <w:u w:val="single"/>
        </w:rPr>
        <w:t xml:space="preserve">发包人和监理人对施工进度计划的任何确认、调整和修改意见不免除和减轻承包人的工期责任。 </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b/>
          <w:color w:val="000000"/>
          <w:sz w:val="21"/>
          <w:u w:val="single"/>
        </w:rPr>
        <w:t xml:space="preserve">合同签订后、最迟不得晚于开工通知载明的开工日期前7天。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180  </w:t>
      </w:r>
      <w:r>
        <w:rPr>
          <w:rFonts w:ascii="SimSun" w:hAnsi="SimSun" w:eastAsia="SimSun" w:cs="SimSun"/>
          <w:color w:val="000000"/>
          <w:sz w:val="21"/>
        </w:rPr>
        <w:t xml:space="preserve">天内发出开工通知的，承包人有权提出价格调整要求，或者解除合同。</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b/>
          <w:color w:val="000000"/>
          <w:sz w:val="21"/>
          <w:u w:val="single"/>
        </w:rPr>
        <w:t xml:space="preserve">合同签订后、开工前</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因发包人原因导致工期延误的其他情形：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中标价的万分之五/每日计算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提前竣工的奖励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7.8.1提前竣工的奖励：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8.1材料与工程设备的保管与使用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8.1.1发包人供应的材料设备的保管费用的承担：</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承包人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样品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8.2.1</w:t>
        <w:tab/>
        <w:t xml:space="preserve">样品的报送与封存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施工设备和临时设施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 承包人提供的施工设备和临时设施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b/>
          <w:color w:val="000000"/>
          <w:sz w:val="21"/>
          <w:u w:val="single"/>
        </w:rPr>
        <w:t xml:space="preserve">由承包人承担</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9.1试验设备与试验人员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试验设备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b/>
          <w:color w:val="000000"/>
          <w:sz w:val="21"/>
          <w:u w:val="single"/>
        </w:rPr>
        <w:t xml:space="preserve">按有关规定执行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b/>
          <w:color w:val="000000"/>
          <w:sz w:val="21"/>
          <w:u w:val="single"/>
        </w:rPr>
        <w:t xml:space="preserve">按有关规定执行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b/>
          <w:color w:val="000000"/>
          <w:sz w:val="21"/>
          <w:u w:val="single"/>
        </w:rPr>
        <w:t xml:space="preserve">按有关规定执行</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现场工艺试验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变更</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134"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b/>
          <w:color w:val="000000"/>
          <w:sz w:val="21"/>
          <w:u w:val="single"/>
        </w:rPr>
        <w:t xml:space="preserve">除设计变更、现场签证和新增（减）工程外,其余均不作调整；设计变更、现场签证、新增（减）工程均须经设计院、监理工程师和发包人代表签字确认。</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变更估价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变更估价原则</w:t>
      </w:r>
      <w:r/>
    </w:p>
    <w:p>
      <w:pPr>
        <w:ind w:left="0" w:right="0" w:firstLine="0"/>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（1）已标价工程量清单中有相同项目的，按照相同项目单价认定；当工程量清单项目工程量的变化幅度超过15%时，可进行综合单价调整。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（2）已标价工程量清单中无相同项目，但有类似项目的，可在合理范围内参照类似项目的单价认定；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已标价工程量清单中无相同项目及类似项目的，按照下列载明方法应由承包人根据变更工程资料、计量规则和计价办法、工程造价管理机构发布的信息价格和承包人报价浮动率【L＝（1－中标价／招标控制价）×100%】提出变更工程项目的单价，并报发包人确认后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综合单价依据《建设工程工程量清单计价规范》、（GB50500-2013）和《江苏省市政工程计价定额》（2014年营改增后）、《江苏省建设工程费用定额》（2014年）、《省住房城乡建设厅关于建筑业实施营改增后江苏省建设工程计价依据调整的通知》（苏建价〔2016〕154号）编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材料、设备依据合同基准期当月区建工局发布的江宁区地方材料及部分安装工程材料的预算指导价（江宁指导价中缺价的按同期南京市建设工程造价管理处与南京市工程造价管理协会共同发布的《南京工程造价管理》中的指导价）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c）人工、机械价格依据合同基准期江苏省、南京市的相关文件执行；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施工方案及施工措施涉及到费用的，须经发包人批准后实施并计价；措施项目费应按下列原则调整：①单价措施项目变更原则同分部分项工程;②总价措施项目中以费率报价的,费率不变;总价项目中以费用报价的,按投标时口径折算成费率调整;③原措施费中没有的措施项目,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已标价工程量清单中没有适用也没有类似于变更工程项目，计价定额缺项且工程造价管理机构发布的信息价格缺价的，应由承包人根据变更工程资料、计量规则、计价办法和通过市场调查等取得有合法依据的市场价格提出变更工程项目的单价，并应报发包人确认后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f）变更估价应按税法规定的一般计税方法计算增值税。</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10.3承包人的合理化建议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暂估价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依法必须招标的暂估价项目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1  </w:t>
      </w:r>
      <w:r>
        <w:rPr>
          <w:rFonts w:ascii="SimSun" w:hAnsi="SimSun" w:eastAsia="SimSun" w:cs="SimSun"/>
          <w:color w:val="000000"/>
          <w:sz w:val="21"/>
        </w:rPr>
        <w:t xml:space="preserve">种方式确定。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 不属于依法必须招标的暂估价项目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1  </w:t>
      </w:r>
      <w:r>
        <w:rPr>
          <w:rFonts w:ascii="SimSun" w:hAnsi="SimSun" w:eastAsia="SimSun" w:cs="SimSun"/>
          <w:color w:val="000000"/>
          <w:sz w:val="21"/>
        </w:rPr>
        <w:t xml:space="preserve">种方式确定。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暂列金额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 价格调整</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b/>
          <w:color w:val="000000"/>
          <w:sz w:val="21"/>
          <w:u w:val="single"/>
        </w:rPr>
        <w:t xml:space="preserve">调整</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b/>
          <w:color w:val="000000"/>
          <w:sz w:val="21"/>
          <w:u w:val="single"/>
        </w:rPr>
        <w:t xml:space="preserve">2</w:t>
      </w:r>
      <w:r>
        <w:rPr>
          <w:rFonts w:ascii="SimSun" w:hAnsi="SimSun" w:eastAsia="SimSun" w:cs="SimSun"/>
          <w:color w:val="000000"/>
          <w:sz w:val="21"/>
        </w:rPr>
        <w:t xml:space="preserve">种方式对合同价格进行调整：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关于基准价格的约定：</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投标截止日前28天当期《南京工程造价管理》发布的指导价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第3种方式：采用市场价格调整。</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关于基准价格的约定: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5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5 </w:t>
      </w:r>
      <w:r>
        <w:rPr>
          <w:rFonts w:ascii="SimSun" w:hAnsi="SimSun" w:eastAsia="SimSun" w:cs="SimSun"/>
          <w:color w:val="000000"/>
          <w:sz w:val="21"/>
        </w:rPr>
        <w:t xml:space="preserve">%时，其超过部分据实调整。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5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5 </w:t>
      </w:r>
      <w:r>
        <w:rPr>
          <w:rFonts w:ascii="SimSun" w:hAnsi="SimSun" w:eastAsia="SimSun" w:cs="SimSun"/>
          <w:color w:val="000000"/>
          <w:sz w:val="21"/>
        </w:rPr>
        <w:t xml:space="preserve">%时，其超过部分据实调整。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5 </w:t>
      </w:r>
      <w:r>
        <w:rPr>
          <w:rFonts w:ascii="SimSun" w:hAnsi="SimSun" w:eastAsia="SimSun" w:cs="SimSun"/>
          <w:color w:val="000000"/>
          <w:sz w:val="21"/>
        </w:rPr>
        <w:t xml:space="preserve">%时，其超过部分据实调整。</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 合同价格、计量与支付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w:t>
      </w:r>
      <w:r>
        <w:rPr>
          <w:rFonts w:ascii="SimSun" w:hAnsi="SimSun" w:eastAsia="SimSun" w:cs="SimSun"/>
          <w:color w:val="000000"/>
          <w:sz w:val="21"/>
        </w:rPr>
        <w:t xml:space="preserve">）主要材料市场价格波动在《关于加强建筑材料价格风险控制的指导意见》苏建价[2008]67 号文规定的范围以内的风险；非主要材料市场价格波动的风险；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2）变化幅度10%（含）以内的施工机械使用费的风险；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前既有现场条件及其周边环境、施工过程中因工艺要求需进行的场内排水、降水以及气候等因素给施工带来的不利影响风险，根据招标工程量清单和图纸要求需釆取的所有技朮措施风险，投标人根据自身技术水平、管理、经营状况能够自主控制的风险；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4）本合同条款中明示的风险、责任和义务。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5）承包人取得的增值税扣税凭证不符合法律、行政法规或者国家税务局有关规定，其进项税额不能从销项税额中抵扣的风险。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风险费用的计算方法：以上风险费用已在投标综合单价中考虑，不再另行计取。</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12.1.1.3风险范围以外合同价格的调整方法：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1）政策性风险的调整：至本工程合同基准期（投标截止日前28天），其后国家的法律、法规、规章和政策发生变化时，应按省级或行业建设主管部门或其授权的工程造价管理机构发布的规定调整合同价款。 人工工资指导价按照苏建函价[2020]382号文执行。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2）在合同履行期间，若主要建筑材料市场价格波动较大，材料价格涨跌超出苏建价（2008）67 号文件规定的范围时，承包人必须及时向发包人提出材料价格调整申请。价格调整确定的方法为：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①当工程施工期间第一类主要建筑材料价格上涨或下降幅度超过10%和当工程施工期间第二类主要建筑材料价格上涨或下降幅度超过5%时；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②.一、二类材料取定：按照苏建价〔2008〕67号文件规定执行。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③材料价格调整的具体方法：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c.承包人投标报价中材料单价等于基准单价的：施工期间材料单价涨、跌幅以基准单价为基础超合同约定的风险幅度值时，其超过部分按实调整。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d.施工期间材料单价=∑（每月实际使用量×当月材料指导价）/价格调整周期内同类材料总用量。材料价格的调整周期为开工之日起每3个月进行一次调整。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工程造价管理机构发布的信息价格缺价的，应由承包人根据变更工程资料通过市场调查等取得有合法依据的市场价格提出变更单价，并报发包人确认后调整。发包人组织市场调研的，承包人必须配合，如承包人收到发包人的调研结果后3日内未回复意见，视同认可发包人的调研结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进行价格调整的材料，其单价和采购数量应由发包人审批，发包人确认需调整的材料单价及数量，作为调整合同价格的依据。承包人应在采购材料前将采购数量和新的材料单价报送发包人核对，确认用于本合同工程时发包人应确认采购材料的数量和单价。 发包人在收到承包人报送的确认资料后3个工作日不予答复的视为已经认可，作为调整合同价款的依据。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3）因分部分项工程量清单漏项或非承包人原因的工程变更，或施工中出现施工图纸（含设计变更）与工程量清单项目特征描述不符的，造成增加新的工程量清单项目，其对应的综合单价按下列方法确定：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①新增工程量清单项目的项目特征与已标价工程量清单中项目相同的，按投标报价的综合单价计算；当工程量清单项目工程量的变化幅度超过15%时，可进行调整。当工程量增加 15%以上时，增加部分的工程量的综合单价应（按≤招标控制价单价）予以调低；当工程量减少15%以上时，减少后剩余部分的工程量的综合单价应（按≤招标控制价单价）予以调高；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新增工程量清单项目的项目特征与已标价工程量清单中项目类似的，综合单价按类似项目在《建设工程工程量清单计价规范》（GB50500-2013）、《江苏省市政工程计价定额》（2014年）中的人工、材料、机械台班耗用量、类似项目投标报价时的人工、机械台班单价、管理费、利润等费用标准及材料价格（无投标价的材料按工程施工当期的材料指导价或经发包人确认的市场信息价）计算，作为结算单价。其相应综合单价及材料市场价由承包人提出，经发包人和监理人及跟踪审计人审核后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已标价工程量清单中没有综合单价的新增工程量清单项目， 新增综合单价按《建设工程工程量清单计价规范》（GB50500-2013）、《江苏省市政工程计价定额》（2014年）中的人工、材料、机械台班耗用量、合同基准日期的人工、机械台班单价、材料价格（材料指导价或经发包人确认的市场信息价），套用定额或计价表相应的管理费和利润的取费标准由承包人按承包人报价浮动率【L＝（1－中标价／招标控制价）×100%】提出变更工程项目的单价，经发包人和监理人及跟踪审计人审核后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已标价工程量清单中没有综合单价的新增工程量清单项目，新增综合单价在《建设工程工程量清单计价规范》（GB50500-2013）、《江苏省市政工程计价定额》（2014年）中人工、材料、机械台班耗用量缺项的，且工程造价管理机构发布的材料指导价缺价的，由承包人根据变更工程资料、计量规则、计价办法和通过市场调查等取得有合法依据的市场价格提出变更工程项目的单价，经发包人和监理人及跟踪审计人审核后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⑤新增综合单价及材料市场价由承包人提出，经发包人和监理人及跟踪审计人审核确定。发生风险范围以外合同价款调整因素，承包人应及时申报并申请计量。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4）因分部分项工程量清单漏项或非承包人原因的工程变更，引起措施项目发生变化，造成施工组织设计或施工方案变更，措施项目费应按下列原则调整：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①釆用单价计算的措施项目，变更原则同分部分项工程;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②釆用总价（或费率）计算的措施项目，以费率报价的,费率不变;以费用报价的,按投标时口径折算成费率调整（即调整金额按照实际调整金额乘以承包人报价浮动率L计算）。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原措施费中没有的措施项目,由承包人提出适当的措施费变更要求,经发包人确认后调整。如果承包人未事先将拟实施的方案提交给发包人确认，则应视为工程变更不引起措施项目费的调整或承包人放弃调整措施项目费的权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5）招标工程量清单未施工的项目，竣工结算时应予以扣除（包括措施费）。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6）关于暂定价材料的价格结算：如属甲供仍按暂定价格进行结算,仅调整材料价差，其他费用一律不予调整。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7）施工机械台班单价或施工机械使用费发生变化超过市工程造价管理机构规定的范围时，按其规定进行调整。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8）不可抗力事件导致的费用，发、承包双方按以下原则分别承担并调整合同价格：</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a、工程本身的损害、因工程损害导致第三方人员伤亡和财产损失以及运至施工场地用于施工的材料和待安装的设备的损害，由发包人承担；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b、发包人、承包人人员伤亡由其所在单位负责，并承担相应费用；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c、承包人的施工机械设备损坏及停工损失，由承包人承担；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d、停工期间，承包人应发包人要求留在施工场地的必要的管理人员及保卫人员的费用，由发包人承担；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e、工程所需清理、修复费用，由发包人承担。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9）工程排污费：结算时，按环保部门实际收取的规费调整。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10）风险范围以外合同价格的调整应按税法规定的一般计税方法计算增值税。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同签订后，发包人不迟于施工开工日期前的7个工作日内一次性预付合同价（扣除暂列金额、专业工程暂估价金额以及甲供材料价款后）的 20%</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承包人进场前十日内，前提条件是本合同已备案登记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在支付第一次施工进度款时抵扣预付款金额的100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工程量计算规则：本工程执行现行国家标准《建设工程工程量清单计价规范》（GB50500-2013）及《江苏省建筑与装饰工程计价定额》（2014版）、《江苏省市政工程计价定额》（2014版）《江苏省建设工程费用定额》（2014）营改增后、有关文件规定及招标人提供的工程量清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关于计量周期的约定：每月的25日为当月计量截止日。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按月计量</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关于付款周期的约定：（1）工程完工经甲方验收合格后，付至已完成量的80%；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（2）工程竣工验收合格后，竣工结算审核结束并按照要求提交所有的竣工资料，付款至审定价的 90%；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（3）竣工结算审核第二年结清余款；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（4）本项目预留3%作为质保金,质保金从竣工验收通过之日起，2年后工程无质量问题一次性返还(不计利息);如第三年付款时质保金已满2年且工程无质量问题,剩余价款直至审计审核结束后方可付至工程价款100%。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b/>
          <w:color w:val="000000"/>
          <w:sz w:val="21"/>
          <w:u w:val="single"/>
        </w:rPr>
        <w:t xml:space="preserve">收到承包人发票后3个工作日内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b/>
          <w:color w:val="000000"/>
          <w:sz w:val="21"/>
          <w:u w:val="single"/>
        </w:rPr>
        <w:t xml:space="preserve">收到监理审查报告后10个工作日</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验收和工程试车</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如承包人不能及时拆除或清理，对于占用的范围发包人将收取100元/平方米·天的租金，发包人有权派人强行拆除并清理，造成的费用和损失由承包人承担。</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在颁发工程接收证书之日起28天内。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b/>
          <w:color w:val="000000"/>
          <w:sz w:val="21"/>
          <w:u w:val="single"/>
        </w:rPr>
        <w:t xml:space="preserve">发包人收到承包人递交完整的竣工结算报告及结算资料经发包人审查合格后送审。结算审计流程及时间按发包人有关要求执行。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b/>
          <w:color w:val="000000"/>
          <w:sz w:val="21"/>
          <w:u w:val="single"/>
        </w:rPr>
        <w:t xml:space="preserve">签发竣工付款申请单后7个工作日内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0"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审减额超过15%时，全部审计费用由承包人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14.4 最终结清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b/>
          <w:color w:val="000000"/>
          <w:sz w:val="21"/>
          <w:u w:val="single"/>
        </w:rPr>
        <w:t xml:space="preserve">四份</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b/>
          <w:color w:val="000000"/>
          <w:sz w:val="21"/>
          <w:u w:val="single"/>
        </w:rPr>
        <w:t xml:space="preserve">在缺陷责任期终止证书颁发后7日内。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b/>
          <w:color w:val="000000"/>
          <w:sz w:val="21"/>
          <w:u w:val="single"/>
        </w:rPr>
        <w:t xml:space="preserve">收到申请后7个工作日内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b/>
          <w:color w:val="000000"/>
          <w:sz w:val="21"/>
          <w:u w:val="single"/>
        </w:rPr>
        <w:t xml:space="preserve">申请签发后7个工作日内</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缺陷责任期与保修</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工程通过竣工验收之日起计算2年</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3%</w:t>
      </w:r>
      <w:r>
        <w:rPr>
          <w:rFonts w:ascii="SimSun" w:hAnsi="SimSun" w:eastAsia="SimSun" w:cs="SimSun"/>
          <w:color w:val="000000"/>
          <w:sz w:val="21"/>
        </w:rPr>
        <w:t xml:space="preserve">的工程款；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0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 按国家相关标准，具体见附页《工程质量保修书》 </w:t>
      </w:r>
      <w:r/>
    </w:p>
    <w:p>
      <w:pPr>
        <w:ind w:left="0" w:right="0" w:firstLine="40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24小时，如逾期未来维修的，承包人每次承担违约金1000元，同时发包人可以自行维修或委托第三方维修，违约金和维修费用直接在质量保证金中扣除。</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1050" w:right="0" w:hanging="10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（7）如因财政资金下达、拨付等问题导致发包方付款延迟，不视为发包人违约，承包人不得追究发包人违约责任。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28</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（1）、接到监理工程师的开工令后7日内，承包人无正当理由推迟开工的,每拖延1日历天须向发包人支付500元的违约金。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（2）、因承包人原因造成工期延误，逾期竣工违约金的计算方法为：若由于承包人原因造成延误，每延误一天承包人向发包人支付500元人民币的违约金。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  根据需要补充商定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合同解除后，发包人应在商定或确定发包人应支付款项后90天内完成款项的支付。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承包人必须按照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争议解决</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争议评审</w:t>
      </w:r>
      <w:r/>
    </w:p>
    <w:p>
      <w:pPr>
        <w:ind w:left="149"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争议评审小组的确定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争议评审小组的决定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19.2仲裁或诉讼</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江宁区</w:t>
      </w:r>
      <w:r>
        <w:rPr>
          <w:rFonts w:ascii="SimSun" w:hAnsi="SimSun" w:eastAsia="SimSun" w:cs="SimSun"/>
          <w:color w:val="000000"/>
          <w:sz w:val="21"/>
        </w:rPr>
        <w:t xml:space="preserve">人民法院起诉。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附件一：工程质量保修书</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南京市江宁区秣陵街道百家湖社区卫生服务中心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w:t>
      </w:r>
      <w:r>
        <w:rPr>
          <w:rFonts w:ascii="SimSun" w:hAnsi="SimSun" w:eastAsia="SimSun" w:cs="SimSun"/>
          <w:color w:val="000000"/>
          <w:sz w:val="21"/>
          <w:u w:val="single"/>
        </w:rPr>
        <w:t xml:space="preserve"> 百家湖社区卫生服务中心开发区分院修缮工程 （工程全称）</w:t>
      </w:r>
      <w:r>
        <w:rPr>
          <w:rFonts w:ascii="SimSun" w:hAnsi="SimSun" w:eastAsia="SimSun" w:cs="SimSun"/>
          <w:color w:val="000000"/>
          <w:sz w:val="21"/>
        </w:rPr>
        <w:t xml:space="preserve">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1"/>
          <w:u w:val="single"/>
        </w:rPr>
        <w:t xml:space="preserve">本合同约定承包范围内属于承包人责任而引起的质量保修，由承包人负责。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二、质量保修期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  5  </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  2 </w:t>
      </w:r>
      <w:r>
        <w:rPr>
          <w:rFonts w:ascii="SimSun" w:hAnsi="SimSun" w:eastAsia="SimSun" w:cs="SimSun"/>
          <w:color w:val="000000"/>
          <w:sz w:val="21"/>
        </w:rPr>
        <w:t xml:space="preserve">个采暖期、供冷期；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  1  </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rPr>
          <w:rFonts w:ascii="SimSun" w:hAnsi="SimSun" w:eastAsia="SimSun" w:cs="SimSun"/>
          <w:color w:val="000000"/>
          <w:sz w:val="21"/>
          <w:u w:val="single"/>
        </w:rPr>
        <w:t xml:space="preserve">其他工程均为2</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质量保修期自工程竣工验收合格之日起计算。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 24 </w:t>
      </w:r>
      <w:r>
        <w:rPr>
          <w:rFonts w:ascii="SimSun" w:hAnsi="SimSun" w:eastAsia="SimSun" w:cs="SimSun"/>
          <w:color w:val="000000"/>
          <w:sz w:val="21"/>
        </w:rPr>
        <w:t xml:space="preserve">个月，缺陷责任期自工程实际竣工之日起计算。单位工程先于全部工程进行验收，单位工程缺陷责任期自单位工程验收合格之日起算。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w:t>
      </w: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属于发包人指定分包的工程内容由相应分包单位承担质量保修责任</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864"/>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9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6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9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9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6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9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6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9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6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9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64" w:type="dxa"/>
            <w:vAlign w:val="center"/>
            <w:textDirection w:val="lrTb"/>
            <w:noWrap w:val="false"/>
          </w:tcPr>
          <w:p>
            <w:pPr>
              <w:ind w:left="1050" w:right="0" w:hanging="105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9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6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rPr>
                <w:rFonts w:ascii="SimSun" w:hAnsi="SimSun" w:eastAsia="SimSun" w:cs="SimSun"/>
                <w:color w:val="000000"/>
                <w:sz w:val="21"/>
                <w:u w:val="single"/>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附件二：施工安全责任协议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将本建设工程项目发包给乙方施工，为贯彻“安全第一、预防为主”的方针，根据《江苏省工程安全管理暂行规定》和国家有关法规，明确双方的安全生产责任，确保施工安全，签订本安全协议；协议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1、各方必须认真贯彻国家、江苏省和上级劳动保护、安全生产主管部门颁发的有关安全生产、消防工作的方针、政策、严格执行有关劳动保护法规、条例、规定。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3、乙方在施工前要认真勘察现场：乙方进场后首先必须做好施工现场围护，防止闲杂人员进入施工现场，发生安全事故。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备案，以便甲方监督管理。工地安全员必须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7、根据工程项目内容、特点，甲方和乙方应做好安全技术交底，并有交底的书面材料，交底材料一式两份，由甲方和乙双方签字后各执一份。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期间，乙方需指派专人负责本工程项目的有关安全、防火工作；甲方需指派专人负责联系、检查督促乙方执行有关安全、防火规定。各方应经常联系，相互协助检查和处理工程施工有关的安全、防火工作，共同预防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10、在生产操作过程中的乙方员工防护用品，由乙方自理，乙方都应督促施工现场人员自觉穿戴好防护用品。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违章使用电器、机械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必须严格执行各类安全用电制度，违反本规定擅自乱拉电气线路和违章用电造成后果的均由乙方负责。乙方配电系统必须有专人24小时值班，工地生活区内严禁乱拉乱接电线，严禁使用不安全电器等，防止漏电触电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17、乙方在施工中，应注意地下管线及高压架空线路的保护。甲方对地下管线和障碍物应详细交底，乙方应贯彻交底要求，如遇有情况，应及时向甲方和有关部门联系，采取保护措施。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贯彻谁施工谁负责安全的原则。乙方在施工过程中发生的人身伤亡、火警、火灾等一切事故，均由乙方自己负责，甲方负责教育的责任。乙方人员在施工期间造成伤亡、火警、火灾、机械等重大事故，乙方应进行紧急抢救伤员和保护现场，甲方予以协助，乙方按国务院及江苏省有关事故报告规定在事故发生后的甘四小时内及时报告上级主管部门及市、区（县）劳动保护监察部门等有关机构。事故的损失和善后处理费用，有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本协议作为工程合同的附件，本协议书一式八份，各方各执四份，与工程合同具有同等的法律效力，协议经双方签署后立即生效。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20．本协议同工程合同正本同日生效，各方必须严格执行，由于违反本协议而造成伤亡事故，由违约方承担一切经济损失。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签约日期：年月日</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662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第六章 磋商响应文件格式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竞争性磋商响应文件</w:t>
      </w:r>
      <w:r/>
    </w:p>
    <w:p>
      <w:pPr>
        <w:ind w:left="0" w:right="0" w:firstLine="32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 目 编号：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 目 名称：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供应商名称 ：（电子公章）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目</w:t>
      </w:r>
      <w:r>
        <w:rPr>
          <w:rFonts w:ascii="SimSun" w:hAnsi="SimSun" w:eastAsia="SimSun" w:cs="SimSun"/>
          <w:b/>
          <w:color w:val="000000"/>
          <w:sz w:val="28"/>
        </w:rPr>
        <w:t xml:space="preserve">  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一、磋商申请及声明格式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（供应商名称），提交响应文件。</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，我们同意并向贵方提供了与磋商有关的所有证据和资料。</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2、按磋商要求，我们的磋商总报价为人民币</w:t>
      </w:r>
      <w:r>
        <w:rPr>
          <w:rFonts w:ascii="SimSun" w:hAnsi="SimSun" w:eastAsia="SimSun" w:cs="SimSun"/>
          <w:color w:val="000000"/>
          <w:sz w:val="21"/>
          <w:u w:val="single"/>
        </w:rPr>
        <w:t xml:space="preserve">        </w:t>
      </w:r>
      <w:r>
        <w:rPr>
          <w:rFonts w:ascii="SimSun" w:hAnsi="SimSun" w:eastAsia="SimSun" w:cs="SimSun"/>
          <w:color w:val="000000"/>
          <w:sz w:val="21"/>
        </w:rPr>
        <w:t xml:space="preserve">（大写），</w:t>
      </w:r>
      <w:r>
        <w:rPr>
          <w:rFonts w:ascii="SimSun" w:hAnsi="SimSun" w:eastAsia="SimSun" w:cs="SimSun"/>
          <w:color w:val="000000"/>
          <w:sz w:val="21"/>
          <w:u w:val="single"/>
        </w:rPr>
        <w:t xml:space="preserve">        </w:t>
      </w:r>
      <w:r>
        <w:rPr>
          <w:rFonts w:ascii="SimSun" w:hAnsi="SimSun" w:eastAsia="SimSun" w:cs="SimSun"/>
          <w:color w:val="000000"/>
          <w:sz w:val="21"/>
        </w:rPr>
        <w:t xml:space="preserve">（小写）元。</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4、我方参加本次采购活动前三年内，在经营活动中没有重大违法记录。</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5、工期为</w:t>
      </w:r>
      <w:r>
        <w:rPr>
          <w:rFonts w:ascii="SimSun" w:hAnsi="SimSun" w:eastAsia="SimSun" w:cs="SimSun"/>
          <w:color w:val="000000"/>
          <w:sz w:val="21"/>
          <w:u w:val="single"/>
        </w:rPr>
        <w:t xml:space="preserve">    日。</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6、我方参加本次采购活动前，没有被信用中国网站、中国政府采购网站列入失信被执行人名单、重大税收违法案件当事人名单、政府采购严重违法失信行为记录名单。</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7、我方在全国范围内未受过财政部门禁止参加政府采购活动的处罚，或禁止参加政府采购活动的处罚期限已满。</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8、我方没有为本采购项目提供整体设计、规范编制，以及项目管理、监理、检测等服务。</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9、我方与参与本次采购活动的其他供应商的授权代理人（或法定代表人、项目经理、项目总监、项目负责人等），在磋商文件发布日上月至投标截止日当月未在同一单位缴纳社会保险。</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10、我方与参与本次采购活动的其他供应商的法定代表人或委托代理人无夫妻、直系血亲关系。</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11、我方与参与本次采购活动的其他供应商的负责人不是同一人，也不存在直接控股、管理关系。</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12、我方已详细审阅全部磋商文件及其有效补充文件，放弃对磋商文件任何误解的权利，提交投标文件后，不对磋商文件本身提出质疑。否则，属于不诚信和故意扰乱政府采购活动行为，我们将无条件接受处罚。</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13、我方同意从规定的开标日期起遵循本投标文件，并在规定的投标有效期期满之前均具有约束力。</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14、一旦我方中标，将根据磋商文件的规定严格履行合同，并保证按承诺的工期完成全部工程，交付采购人验收、使用。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15、我方投标工期为日历日。</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（1）提供虚假材料谋取中标、成交的；</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（2）采取不正当手段诋毁、排挤其他供应商的；</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（3）与采购人、其它供应商或者采购代理机构恶意串通的；</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（4）向采购人、采购代理机构行贿或者提供其他不正当利益的；</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（5）未经采购中心同意，在采购过程中与采购人进行协商谈判的；</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（6）拒绝有关部门监督检查或提供虚假情况的。</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15、与本投标有关的正式联系方式为：</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二、法定代表人授权书格式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南京市江宁区秣陵街道百家湖社区卫生服务中心</w:t>
      </w:r>
      <w:r>
        <w:rPr>
          <w:rFonts w:ascii="SimSun" w:hAnsi="SimSun" w:eastAsia="SimSun" w:cs="SimSun"/>
          <w:color w:val="000000"/>
          <w:sz w:val="21"/>
        </w:rPr>
        <w:t xml:space="preserve">：</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被授权代表人姓名：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5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rPr>
          <w:rFonts w:ascii="SimSun" w:hAnsi="SimSun" w:eastAsia="SimSun" w:cs="SimSun"/>
          <w:b/>
          <w:color w:val="000000"/>
          <w:sz w:val="21"/>
        </w:rPr>
        <w:t xml:space="preserve">、磋商报价表格式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本次为首次报价     货币单位：人民币元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项目编号：项目编号 </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2"/>
        <w:gridCol w:w="2664"/>
        <w:gridCol w:w="3966"/>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2"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6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2"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66"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2"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30"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金额大写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1、报价包括完成项目的所有费用。采购人不再支付报价以外的任何费用。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2、报价以总价为准，大小写不一致以大写为准；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3、偏离说明：详见《偏离表》；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4、如最后报价未列明单价，则最后所报各项单价计算方法为：（最后报价-暂列金额）/ （最初报价-暂列金额）* 各项最初报价的单价。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供应商（电子签章）：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三、磋商分项报价表格式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已标价工程量清单</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（如无法获取《工程量清单》请及时联系代理公司）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应包括但不限于完成该项目所有的费用及供应商认为需要的其他相关费用等；每一单项均应计算并填写分项的单价和合价及总价。投标单位未填单价、合价的项目，在实施后，采购人将不予支付，并视为该项费用已包括在其它有价款的单价或总价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2、投标供应商的任何错漏、优惠、竞争性报价不得作为减轻责任、减少服务、增加收费、降低质量的理由。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3、经磋商后，二次报价为最终报价，如果成交价低于供应商在响应文件首次报价的，分项报价（不可竞争费以外的所有费用）同比例调整。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四、资格证明文件格式</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资格证明文件</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1、《南京市政府采购供应商信用记录表暨信用承诺书》（在线打印）；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2、本次采购项目实施所必须的特定资格要求证明材料。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五、供应商资格承诺函格式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供应商资格承诺函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公司组织的本次采购活动，严格遵守采购文件资格要求及相关法律法规，坚守公开、公平、公正和诚实信用的原则，依法诚信经营，无条件遵守本次政府采购活动的各项规定。我们郑重承诺，本公司符合本项目招标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w:t>
      </w:r>
      <w:r>
        <w:rPr>
          <w:rFonts w:ascii="SimSun" w:hAnsi="SimSun" w:eastAsia="SimSun" w:cs="SimSun"/>
          <w:color w:val="000000"/>
          <w:sz w:val="21"/>
        </w:rPr>
        <w:t xml:space="preserve">切法律责任，接受各级政府采购监管部门和有权机关的审查和处罚。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如果我公司中标（成交），将在结果公告发布后 7 个工作日内向采购人提供下列材料核验：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（1）具有独立承担民事责任的能力（提供法人或者其他组织的营业执照；供应商为自然人的，提供其身份证明材料）。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（2）具有良好的商业信誉和健全的财务会计制度（提供参加本次采购活动前的会计报表）。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（4）有依法缴纳税收和社会保障资金的良好记录（提供参加本次采购活动前半年内（至少一个月）依法缴纳税收和社会保障资金的相关资料）。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（5）参加采购活动前三年内，在经营活动中没有重大违法记录（提供参加本次采购活动前3年内在经营活动中没有重大违法记录的书面声明）。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本公司对上述承诺的真实性负责，如有虚假，将依法承担相应责任。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六、磋商响应文件的有效性、完整性和响应程度审查</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18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2"/>
        <w:gridCol w:w="2586"/>
        <w:gridCol w:w="4220"/>
        <w:gridCol w:w="1546"/>
      </w:tblGrid>
      <w:tr>
        <w:trPr>
          <w:trHeight w:val="66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center"/>
            <w:textDirection w:val="lrTb"/>
            <w:noWrap w:val="false"/>
          </w:tcPr>
          <w:p>
            <w:pPr>
              <w:ind w:left="112" w:right="106" w:firstLine="0"/>
              <w:jc w:val="center"/>
              <w:spacing w:before="3" w:after="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241"/>
              <w:jc w:val="center"/>
              <w:spacing w:before="3" w:after="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审查因素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2853" w:firstLine="0"/>
              <w:jc w:val="center"/>
              <w:spacing w:before="3" w:after="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审查内容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r>
      <w:tr>
        <w:trPr>
          <w:trHeight w:val="132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top"/>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响应函、政府采购供应商信用承诺书等</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按磋商文件要求提供响应函、政府采购供应商信用承诺书等；</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响应完整性</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未将一个项目中的内容拆开响应；</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响应报价未超过磋商文件中规定的项目预算金额或者项目最高限价；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报价唯一性</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响应文件未出现可选择性或可调整的报价（磋商文件另有规定的除外）；</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签署、加盖公章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按照磋商文件要求签署、加盖公章的；</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实质性要求或格式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标记为“实质性要求或格式”的文件均按磋商文件要求提供；</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报价的修正（如有）</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不涉及报价修正，或响应文件报价出现前后不一致时，供应商对修正后的报价予以确认；（如有）</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3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24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公平竞争</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供应商遵循公平竞争的原则，不存在恶意串通，妨碍其他供应商的竞争行为，不存在损害采购人或者其他供应商的合法权益情形的；</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2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center"/>
            <w:textDirection w:val="lrTb"/>
            <w:noWrap w:val="false"/>
          </w:tcPr>
          <w:p>
            <w:pPr>
              <w:ind w:left="0" w:right="0" w:firstLine="24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工程量清单报价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工程量清单报价符合相关规定、响应招标文件要求的，按照招标文件要求加盖造价人员执业章及签字的；</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响应文件未含有采购人不能接受的附加条件的；</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7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6"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0"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供应商、响应文件不存在不符合法律、法规和磋商文件规定的其他无效情形。</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6"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法人签字盖章</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七、技术条款偏离表格式</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技术条款偏离表</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99"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竞争性磋商文件条目号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竞争性磋商文件的</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要求规格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参与投标的</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有无偏离</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偏离内容及原因</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供应商名称：（加盖电子公章）</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法人签字盖章：</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5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2、供应商必须仔细阅读磋商文件所有条款，并对所有偏离的条目列入上表，未列入上表的视作供应商完全接受。</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八、商务条款偏离表格式</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商务条款偏离表</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95"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竞争性磋商文件要求的商务条款</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参与投标的</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商务响应</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是否偏离</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供应商名称：（加盖电子公章）</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5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2、供应商必须仔细阅读磋商文件所有条款，并对所有偏离的条目列入上表，未列入上表的视作供应商完全接受。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九、拟参与本项目人员一览表格式</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拟参与本项目人员一览表</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72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执业资格及证书号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技术职称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拟担任本项目何种工作</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供应商名称：（加盖电子公章）</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5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2、提供项目组所有人员的人员名单、相关证书、专业资历、擅长技术、职责安排等资料。</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十、业绩情况表格式</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业绩情况表</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5"/>
        <w:gridCol w:w="1682"/>
        <w:gridCol w:w="1535"/>
        <w:gridCol w:w="1535"/>
        <w:gridCol w:w="1535"/>
        <w:gridCol w:w="1535"/>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项目规模</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供应商名称：（加盖电子公章）</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5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2"/>
        <w:jc w:val="right"/>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1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1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2、请供应商根据本格式要求如实填写业绩情况表，并附业绩合同扫描件等证明材料（如有）。</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十一、项目的技术说明或施工组织设计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（根据磋商项目需求中的要求进行编制）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十二、项目实施方案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十三、供应商认为需要提供的其他证明文件及材料</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附件一：中小企业声明函格式</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中小企业声明函（工程）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 ，属于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 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 小型企业、微型企业）；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 ，属于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 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 小型企业、微型企业）；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tab/>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供应商名称：（加盖电子公章）</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授权委托人签字并盖章：</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56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备注：①从业人员、营业收入、资产总额填报上一年度数据，无上一年度数据的新成立企业可不填报。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w:t>
      </w:r>
      <w:r>
        <w:rPr>
          <w:rFonts w:ascii="SimSun" w:hAnsi="SimSun" w:eastAsia="SimSun" w:cs="SimSun"/>
          <w:b/>
          <w:color w:val="000000"/>
          <w:sz w:val="21"/>
        </w:rPr>
        <w:t xml:space="preserve">本项目所属行业为：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w:t>
      </w:r>
      <w:r>
        <w:rPr>
          <w:rFonts w:ascii="SimSun" w:hAnsi="SimSun" w:eastAsia="SimSun" w:cs="SimSun"/>
          <w:color w:val="000000"/>
          <w:sz w:val="21"/>
          <w:u w:val="single"/>
        </w:rPr>
        <w:t xml:space="preserve">      </w:t>
      </w:r>
      <w:r>
        <w:rPr>
          <w:rFonts w:ascii="SimSun" w:hAnsi="SimSun" w:eastAsia="SimSun" w:cs="SimSun"/>
          <w:color w:val="000000"/>
          <w:sz w:val="21"/>
        </w:rPr>
        <w:t xml:space="preserve">（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56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5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附件三：属于监狱企业的证明文件（如有）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附件四：无重大违法记录声明格式</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南京市江宁区秣陵街道百家湖社区卫生服务中心：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5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具备履行合同所必需的设备和专业技术能力的声明格式</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南京市江宁区秣陵街道百家湖社区卫生服务中心：</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（供应商名称）郑重声明：我公司具备履行本项采购合同所必需的设备和专业技术能力，为履行本项采购合同我单位具备如下主要设备和主要专业技术能力：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声明人：（加盖电子公章）</w:t>
      </w:r>
      <w:r/>
    </w:p>
    <w:p>
      <w:pPr>
        <w:ind w:left="0" w:right="0" w:firstLine="0"/>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附件六：承诺书格式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项目负责人无在建工程承诺书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南京市江宁区秣陵街道百家湖社区卫生服务中心：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我公司自愿参加贵单位</w:t>
      </w:r>
      <w:r>
        <w:rPr>
          <w:rFonts w:ascii="SimSun" w:hAnsi="SimSun" w:eastAsia="SimSun" w:cs="SimSun"/>
          <w:color w:val="000000"/>
          <w:sz w:val="21"/>
          <w:u w:val="single"/>
        </w:rPr>
        <w:t xml:space="preserve">  （编号：         ） </w:t>
      </w:r>
      <w:r>
        <w:rPr>
          <w:rFonts w:ascii="SimSun" w:hAnsi="SimSun" w:eastAsia="SimSun" w:cs="SimSun"/>
          <w:color w:val="000000"/>
          <w:sz w:val="21"/>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拟任项目负责人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施工现场安全文明措施承诺书</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南京市江宁区秣陵街道百家湖社区卫生服务中心：</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如我单位中标，在</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的施工过程中，我单位郑重承诺：</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（请详细列举安全文明措施）</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如我单位未按上述承诺执行，将依法依规接受查处。</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本承诺是不可撤销的，在处置合同终止前一直有效。</w:t>
      </w:r>
      <w:r/>
    </w:p>
    <w:p>
      <w:pPr>
        <w:ind w:left="0" w:right="0" w:firstLine="372"/>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2"/>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2"/>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2"/>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承诺企业名称（加盖电子公章）：</w:t>
      </w:r>
      <w:r/>
    </w:p>
    <w:p>
      <w:pPr>
        <w:ind w:left="0" w:right="0" w:firstLine="372"/>
        <w:jc w:val="right"/>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附件七：联合体协议书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联合体协议书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（所有成员单位名称）自愿组成</w:t>
      </w:r>
      <w:r>
        <w:rPr>
          <w:rFonts w:ascii="SimSun" w:hAnsi="SimSun" w:eastAsia="SimSun" w:cs="SimSun"/>
          <w:color w:val="000000"/>
          <w:sz w:val="21"/>
          <w:u w:val="single"/>
        </w:rPr>
        <w:t xml:space="preserve">（联合体名称）</w:t>
      </w:r>
      <w:r>
        <w:rPr>
          <w:rFonts w:ascii="SimSun" w:hAnsi="SimSun" w:eastAsia="SimSun" w:cs="SimSun"/>
          <w:color w:val="000000"/>
          <w:sz w:val="21"/>
        </w:rPr>
        <w:t xml:space="preserve">联合体，共同参加（项目名称）磋商。现就联合体磋商事宜订立如下协议。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、（某成员单位名称）为</w:t>
      </w:r>
      <w:r>
        <w:rPr>
          <w:rFonts w:ascii="SimSun" w:hAnsi="SimSun" w:eastAsia="SimSun" w:cs="SimSun"/>
          <w:color w:val="000000"/>
          <w:sz w:val="21"/>
          <w:u w:val="single"/>
        </w:rPr>
        <w:t xml:space="preserve">（联合体名称）</w:t>
      </w:r>
      <w:r>
        <w:rPr>
          <w:rFonts w:ascii="SimSun" w:hAnsi="SimSun" w:eastAsia="SimSun" w:cs="SimSun"/>
          <w:color w:val="000000"/>
          <w:sz w:val="21"/>
        </w:rPr>
        <w:t xml:space="preserve">牵头人。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联合体牵头人合法代表联合体各成员负责本磋商项目响应文件编制和合同谈判活动，并代表联合体提交和接收相关的资料、信息及指示，并处理与之有关的一切事务，负责合同实施阶段的主办、组织和协调工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、联合体将严格按照磋商文件的各项要求，递交磋商响应文件，履行合同，并对外承担连带责任。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、联合体各成员单位内部的职责分工如下：。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、本协议书自签署之日起生效，合同履行完毕后自动失效。</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注：本协议书由委托代理人签字的，应附法定代表人签字的授权委托书。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牵头人名称：（盖单位章）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成员一名称：（盖单位章）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成员二名称：（盖单位章）</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87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附件八：南京市政府采购供应商信用记录表暨信用承诺书</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南京市政府采购供应商信用记录表暨信用承诺书</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（仅为示范格式，直接填写无效，需在招标公告发布时间后至“南京政府采购供应商诚信档案管理系统”在线打印）</w:t>
      </w:r>
      <w:r>
        <w:rPr>
          <w:rFonts w:ascii="FangSong" w:hAnsi="FangSong" w:eastAsia="FangSong" w:cs="FangSong"/>
          <w:color w:val="000000"/>
          <w:sz w:val="24"/>
        </w:rPr>
        <w:t xml:space="preserve"> </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5"/>
        <w:gridCol w:w="3007"/>
        <w:gridCol w:w="1536"/>
        <w:gridCol w:w="3007"/>
      </w:tblGrid>
      <w:tr>
        <w:trPr>
          <w:trHeight w:val="49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55" w:type="dxa"/>
            <w:vAlign w:val="center"/>
            <w:textDirection w:val="lrTb"/>
            <w:noWrap w:val="false"/>
          </w:tcPr>
          <w:p>
            <w:pPr>
              <w:ind w:left="2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单位名称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55" w:type="dxa"/>
            <w:vAlign w:val="center"/>
            <w:textDirection w:val="lrTb"/>
            <w:noWrap w:val="false"/>
          </w:tcPr>
          <w:p>
            <w:pPr>
              <w:ind w:left="2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7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55" w:type="dxa"/>
            <w:vAlign w:val="center"/>
            <w:textDirection w:val="lrTb"/>
            <w:noWrap w:val="false"/>
          </w:tcPr>
          <w:p>
            <w:pPr>
              <w:ind w:left="2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联系地址</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5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5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诚信档案记录情况</w:t>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549"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0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55" w:type="dxa"/>
            <w:vAlign w:val="center"/>
            <w:textDirection w:val="lrTb"/>
            <w:noWrap w:val="false"/>
          </w:tcPr>
          <w:p>
            <w:pPr>
              <w:ind w:left="20" w:right="0" w:firstLine="0"/>
              <w:jc w:val="center"/>
              <w:spacing w:before="220" w:after="0" w:line="25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信用承诺</w:t>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549" w:type="dxa"/>
            <w:vAlign w:val="center"/>
            <w:textDirection w:val="lrTb"/>
            <w:noWrap w:val="false"/>
          </w:tcPr>
          <w:p>
            <w:pPr>
              <w:ind w:left="0" w:right="0" w:firstLine="0"/>
              <w:jc w:val="both"/>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w:t>
            </w:r>
            <w:r>
              <w:rPr>
                <w:rFonts w:ascii="FangSong" w:hAnsi="FangSong" w:eastAsia="FangSong" w:cs="FangSong"/>
                <w:color w:val="000000"/>
                <w:sz w:val="24"/>
              </w:rPr>
              <w:t xml:space="preserve">他违法违规行为，愿承担一切法律责任，接受各级政府采购监管部门和有权机关的审查和处罚。</w:t>
            </w:r>
            <w:r/>
          </w:p>
          <w:p>
            <w:pPr>
              <w:ind w:left="0" w:right="318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318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二〇 年 月 日</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Courier New">
    <w:panose1 w:val="02070309020205020404"/>
  </w:font>
  <w:font w:name="仿宋_GB2312">
    <w:panose1 w:val="02010609060101010101"/>
  </w:font>
  <w:font w:name="Cambria">
    <w:panose1 w:val="02040503050406030204"/>
  </w:font>
  <w:font w:name="Symbol">
    <w:panose1 w:val="05050102010706020507"/>
  </w:font>
  <w:font w:name="楷体">
    <w:panose1 w:val="02010609060101010101"/>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Fonts w:asci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rPr>
        <w:i/>
      </w:rPr>
      <w:pBdr>
        <w:bottom w:val="none" w:color="000000" w:sz="0" w:space="1"/>
      </w:pBd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第%1部分"/>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第%1部分"/>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link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3">
    <w:name w:val="Heading 1"/>
    <w:basedOn w:val="652"/>
    <w:next w:val="652"/>
    <w:link w:val="694"/>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5"/>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96"/>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97"/>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98"/>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9"/>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01"/>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02"/>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正文1"/>
    <w:basedOn w:val="652"/>
    <w:next w:val="652"/>
    <w:uiPriority w:val="0"/>
    <w:qFormat/>
    <w:pPr>
      <w:ind w:firstLine="510"/>
      <w:spacing w:before="156" w:line="360" w:lineRule="auto"/>
    </w:pPr>
    <w:rPr>
      <w:sz w:val="24"/>
      <w:szCs w:val="20"/>
    </w:rPr>
  </w:style>
  <w:style w:type="paragraph" w:styleId="665">
    <w:name w:val="toc 7"/>
    <w:basedOn w:val="652"/>
    <w:next w:val="652"/>
    <w:uiPriority w:val="39"/>
    <w:unhideWhenUsed/>
    <w:qFormat/>
    <w:pPr>
      <w:ind w:left="1701" w:right="0" w:firstLine="0"/>
      <w:spacing w:after="57"/>
    </w:pPr>
  </w:style>
  <w:style w:type="paragraph" w:styleId="666">
    <w:name w:val="Normal Indent"/>
    <w:basedOn w:val="652"/>
    <w:uiPriority w:val="0"/>
    <w:qFormat/>
    <w:pPr>
      <w:ind w:firstLine="420"/>
    </w:pPr>
    <w:rPr>
      <w:szCs w:val="20"/>
    </w:rPr>
  </w:style>
  <w:style w:type="paragraph" w:styleId="667">
    <w:name w:val="Caption"/>
    <w:basedOn w:val="652"/>
    <w:next w:val="652"/>
    <w:uiPriority w:val="35"/>
    <w:semiHidden/>
    <w:unhideWhenUsed/>
    <w:qFormat/>
    <w:pPr>
      <w:spacing w:line="276" w:lineRule="auto"/>
    </w:pPr>
    <w:rPr>
      <w:b/>
      <w:bCs/>
      <w:color w:val="4f81bd" w:themeColor="accent1"/>
      <w:sz w:val="18"/>
      <w:szCs w:val="18"/>
    </w:rPr>
  </w:style>
  <w:style w:type="paragraph" w:styleId="668">
    <w:name w:val="toc 5"/>
    <w:basedOn w:val="652"/>
    <w:next w:val="652"/>
    <w:uiPriority w:val="39"/>
    <w:unhideWhenUsed/>
    <w:qFormat/>
    <w:pPr>
      <w:ind w:left="1134" w:right="0" w:firstLine="0"/>
      <w:spacing w:after="57"/>
    </w:pPr>
  </w:style>
  <w:style w:type="paragraph" w:styleId="669">
    <w:name w:val="toc 3"/>
    <w:basedOn w:val="652"/>
    <w:next w:val="652"/>
    <w:uiPriority w:val="39"/>
    <w:unhideWhenUsed/>
    <w:qFormat/>
    <w:pPr>
      <w:ind w:left="567" w:right="0" w:firstLine="0"/>
      <w:spacing w:after="57"/>
    </w:pPr>
  </w:style>
  <w:style w:type="paragraph" w:styleId="670">
    <w:name w:val="toc 8"/>
    <w:basedOn w:val="652"/>
    <w:next w:val="652"/>
    <w:uiPriority w:val="39"/>
    <w:unhideWhenUsed/>
    <w:qFormat/>
    <w:pPr>
      <w:ind w:left="1984" w:right="0" w:firstLine="0"/>
      <w:spacing w:after="57"/>
    </w:pPr>
  </w:style>
  <w:style w:type="paragraph" w:styleId="671">
    <w:name w:val="endnote text"/>
    <w:basedOn w:val="652"/>
    <w:link w:val="839"/>
    <w:uiPriority w:val="99"/>
    <w:semiHidden/>
    <w:unhideWhenUsed/>
    <w:qFormat/>
    <w:pPr>
      <w:spacing w:after="0" w:line="240" w:lineRule="auto"/>
    </w:pPr>
    <w:rPr>
      <w:sz w:val="20"/>
    </w:rPr>
  </w:style>
  <w:style w:type="paragraph" w:styleId="672">
    <w:name w:val="Footer"/>
    <w:basedOn w:val="652"/>
    <w:link w:val="712"/>
    <w:uiPriority w:val="99"/>
    <w:unhideWhenUsed/>
    <w:qFormat/>
    <w:pPr>
      <w:spacing w:after="0" w:line="240" w:lineRule="auto"/>
      <w:tabs>
        <w:tab w:val="center" w:pos="7143" w:leader="none"/>
        <w:tab w:val="right" w:pos="14287" w:leader="none"/>
      </w:tabs>
    </w:pPr>
  </w:style>
  <w:style w:type="paragraph" w:styleId="673">
    <w:name w:val="Header"/>
    <w:basedOn w:val="652"/>
    <w:link w:val="710"/>
    <w:uiPriority w:val="99"/>
    <w:unhideWhenUsed/>
    <w:qFormat/>
    <w:pPr>
      <w:spacing w:after="0" w:line="240" w:lineRule="auto"/>
      <w:tabs>
        <w:tab w:val="center" w:pos="7143" w:leader="none"/>
        <w:tab w:val="right" w:pos="14287" w:leader="none"/>
      </w:tabs>
    </w:pPr>
  </w:style>
  <w:style w:type="paragraph" w:styleId="674">
    <w:name w:val="toc 1"/>
    <w:basedOn w:val="652"/>
    <w:next w:val="652"/>
    <w:uiPriority w:val="39"/>
    <w:unhideWhenUsed/>
    <w:qFormat/>
    <w:pPr>
      <w:ind w:left="0" w:right="0" w:firstLine="0"/>
      <w:spacing w:after="57"/>
    </w:pPr>
  </w:style>
  <w:style w:type="paragraph" w:styleId="675">
    <w:name w:val="toc 4"/>
    <w:basedOn w:val="652"/>
    <w:next w:val="652"/>
    <w:uiPriority w:val="39"/>
    <w:unhideWhenUsed/>
    <w:qFormat/>
    <w:pPr>
      <w:ind w:left="850" w:right="0" w:firstLine="0"/>
      <w:spacing w:after="57"/>
    </w:pPr>
  </w:style>
  <w:style w:type="paragraph" w:styleId="676">
    <w:name w:val="Subtitle"/>
    <w:basedOn w:val="652"/>
    <w:next w:val="652"/>
    <w:link w:val="705"/>
    <w:uiPriority w:val="11"/>
    <w:qFormat/>
    <w:pPr>
      <w:spacing w:before="200" w:after="200"/>
    </w:pPr>
    <w:rPr>
      <w:sz w:val="24"/>
      <w:szCs w:val="24"/>
    </w:rPr>
  </w:style>
  <w:style w:type="paragraph" w:styleId="677">
    <w:name w:val="footnote text"/>
    <w:basedOn w:val="652"/>
    <w:link w:val="838"/>
    <w:uiPriority w:val="99"/>
    <w:semiHidden/>
    <w:unhideWhenUsed/>
    <w:qFormat/>
    <w:pPr>
      <w:spacing w:after="40" w:line="240" w:lineRule="auto"/>
    </w:pPr>
    <w:rPr>
      <w:sz w:val="18"/>
    </w:rPr>
  </w:style>
  <w:style w:type="paragraph" w:styleId="678">
    <w:name w:val="toc 6"/>
    <w:basedOn w:val="652"/>
    <w:next w:val="652"/>
    <w:uiPriority w:val="39"/>
    <w:unhideWhenUsed/>
    <w:qFormat/>
    <w:pPr>
      <w:ind w:left="1417" w:right="0" w:firstLine="0"/>
      <w:spacing w:after="57"/>
    </w:pPr>
  </w:style>
  <w:style w:type="paragraph" w:styleId="679">
    <w:name w:val="table of figures"/>
    <w:basedOn w:val="652"/>
    <w:next w:val="652"/>
    <w:uiPriority w:val="99"/>
    <w:unhideWhenUsed/>
    <w:qFormat/>
    <w:pPr>
      <w:spacing w:after="0" w:afterAutospacing="0"/>
    </w:pPr>
  </w:style>
  <w:style w:type="paragraph" w:styleId="680">
    <w:name w:val="toc 2"/>
    <w:basedOn w:val="652"/>
    <w:next w:val="652"/>
    <w:uiPriority w:val="39"/>
    <w:unhideWhenUsed/>
    <w:qFormat/>
    <w:pPr>
      <w:ind w:left="283" w:right="0" w:firstLine="0"/>
      <w:spacing w:after="57"/>
    </w:pPr>
  </w:style>
  <w:style w:type="paragraph" w:styleId="681">
    <w:name w:val="toc 9"/>
    <w:basedOn w:val="652"/>
    <w:next w:val="652"/>
    <w:uiPriority w:val="39"/>
    <w:unhideWhenUsed/>
    <w:qFormat/>
    <w:pPr>
      <w:ind w:left="2268" w:right="0" w:firstLine="0"/>
      <w:spacing w:after="57"/>
    </w:pPr>
  </w:style>
  <w:style w:type="paragraph" w:styleId="682">
    <w:name w:val="Title"/>
    <w:basedOn w:val="652"/>
    <w:next w:val="652"/>
    <w:link w:val="704"/>
    <w:uiPriority w:val="10"/>
    <w:qFormat/>
    <w:pPr>
      <w:contextualSpacing/>
      <w:spacing w:before="300" w:after="200"/>
    </w:pPr>
    <w:rPr>
      <w:sz w:val="48"/>
      <w:szCs w:val="48"/>
    </w:rPr>
  </w:style>
  <w:style w:type="table" w:styleId="6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endnote reference"/>
    <w:uiPriority w:val="99"/>
    <w:semiHidden/>
    <w:unhideWhenUsed/>
    <w:qFormat/>
    <w:rPr>
      <w:vertAlign w:val="superscript"/>
    </w:rPr>
  </w:style>
  <w:style w:type="character" w:styleId="685">
    <w:name w:val="FollowedHyperlink"/>
    <w:basedOn w:val="662"/>
    <w:uiPriority w:val="99"/>
    <w:semiHidden/>
    <w:unhideWhenUsed/>
    <w:qFormat/>
    <w:rPr>
      <w:color w:val="800080"/>
      <w:u w:val="none"/>
    </w:rPr>
  </w:style>
  <w:style w:type="character" w:styleId="686">
    <w:name w:val="HTML Typewriter"/>
    <w:basedOn w:val="662"/>
    <w:uiPriority w:val="99"/>
    <w:semiHidden/>
    <w:unhideWhenUsed/>
    <w:qFormat/>
    <w:rPr>
      <w:rFonts w:hint="default" w:ascii="monospace" w:hAnsi="monospace" w:eastAsia="monospace" w:cs="monospace"/>
      <w:sz w:val="20"/>
    </w:rPr>
  </w:style>
  <w:style w:type="character" w:styleId="687">
    <w:name w:val="HTML Acronym"/>
    <w:basedOn w:val="662"/>
    <w:uiPriority w:val="99"/>
    <w:semiHidden/>
    <w:unhideWhenUsed/>
    <w:qFormat/>
  </w:style>
  <w:style w:type="character" w:styleId="688">
    <w:name w:val="Hyperlink"/>
    <w:uiPriority w:val="99"/>
    <w:unhideWhenUsed/>
    <w:qFormat/>
    <w:rPr>
      <w:color w:val="0000ff" w:themeColor="hyperlink"/>
      <w:u w:val="single"/>
    </w:rPr>
  </w:style>
  <w:style w:type="character" w:styleId="689">
    <w:name w:val="HTML Code"/>
    <w:basedOn w:val="662"/>
    <w:uiPriority w:val="99"/>
    <w:semiHidden/>
    <w:unhideWhenUsed/>
    <w:qFormat/>
    <w:rPr>
      <w:rFonts w:hint="default" w:ascii="monospace" w:hAnsi="monospace" w:eastAsia="monospace" w:cs="monospace"/>
      <w:sz w:val="20"/>
    </w:rPr>
  </w:style>
  <w:style w:type="character" w:styleId="690">
    <w:name w:val="footnote reference"/>
    <w:uiPriority w:val="99"/>
    <w:unhideWhenUsed/>
    <w:qFormat/>
    <w:rPr>
      <w:vertAlign w:val="superscript"/>
    </w:rPr>
  </w:style>
  <w:style w:type="character" w:styleId="691">
    <w:name w:val="HTML Keyboard"/>
    <w:basedOn w:val="662"/>
    <w:uiPriority w:val="99"/>
    <w:semiHidden/>
    <w:unhideWhenUsed/>
    <w:qFormat/>
    <w:rPr>
      <w:rFonts w:hint="default" w:ascii="monospace" w:hAnsi="monospace" w:eastAsia="monospace" w:cs="monospace"/>
      <w:sz w:val="20"/>
    </w:rPr>
  </w:style>
  <w:style w:type="character" w:styleId="692">
    <w:name w:val="HTML Sample"/>
    <w:basedOn w:val="662"/>
    <w:uiPriority w:val="99"/>
    <w:semiHidden/>
    <w:unhideWhenUsed/>
    <w:qFormat/>
    <w:rPr>
      <w:rFonts w:ascii="monospace" w:hAnsi="monospace" w:eastAsia="monospace" w:cs="monospace"/>
    </w:rPr>
  </w:style>
  <w:style w:type="paragraph" w:styleId="693" w:customStyle="1">
    <w:name w:val="正文缩进1"/>
    <w:basedOn w:val="652"/>
    <w:uiPriority w:val="0"/>
    <w:qFormat/>
    <w:pPr>
      <w:ind w:firstLine="420"/>
    </w:pPr>
    <w:rPr>
      <w:szCs w:val="20"/>
    </w:rPr>
  </w:style>
  <w:style w:type="character" w:styleId="694" w:customStyle="1">
    <w:name w:val="Heading 1 Char"/>
    <w:link w:val="653"/>
    <w:uiPriority w:val="9"/>
    <w:qFormat/>
    <w:rPr>
      <w:rFonts w:ascii="Arial" w:hAnsi="Arial" w:eastAsia="Arial" w:cs="Arial"/>
      <w:sz w:val="40"/>
      <w:szCs w:val="40"/>
    </w:rPr>
  </w:style>
  <w:style w:type="character" w:styleId="695" w:customStyle="1">
    <w:name w:val="Heading 2 Char"/>
    <w:link w:val="654"/>
    <w:uiPriority w:val="9"/>
    <w:qFormat/>
    <w:rPr>
      <w:rFonts w:ascii="Arial" w:hAnsi="Arial" w:eastAsia="Arial" w:cs="Arial"/>
      <w:sz w:val="34"/>
    </w:rPr>
  </w:style>
  <w:style w:type="character" w:styleId="696" w:customStyle="1">
    <w:name w:val="Heading 3 Char"/>
    <w:link w:val="655"/>
    <w:uiPriority w:val="9"/>
    <w:qFormat/>
    <w:rPr>
      <w:rFonts w:ascii="Arial" w:hAnsi="Arial" w:eastAsia="Arial" w:cs="Arial"/>
      <w:sz w:val="30"/>
      <w:szCs w:val="30"/>
    </w:rPr>
  </w:style>
  <w:style w:type="character" w:styleId="697" w:customStyle="1">
    <w:name w:val="Heading 4 Char"/>
    <w:link w:val="656"/>
    <w:uiPriority w:val="9"/>
    <w:qFormat/>
    <w:rPr>
      <w:rFonts w:ascii="Arial" w:hAnsi="Arial" w:eastAsia="Arial" w:cs="Arial"/>
      <w:b/>
      <w:bCs/>
      <w:sz w:val="26"/>
      <w:szCs w:val="26"/>
    </w:rPr>
  </w:style>
  <w:style w:type="character" w:styleId="698" w:customStyle="1">
    <w:name w:val="Heading 5 Char"/>
    <w:link w:val="657"/>
    <w:uiPriority w:val="9"/>
    <w:qFormat/>
    <w:rPr>
      <w:rFonts w:ascii="Arial" w:hAnsi="Arial" w:eastAsia="Arial" w:cs="Arial"/>
      <w:b/>
      <w:bCs/>
      <w:sz w:val="24"/>
      <w:szCs w:val="24"/>
    </w:rPr>
  </w:style>
  <w:style w:type="character" w:styleId="699" w:customStyle="1">
    <w:name w:val="Heading 6 Char"/>
    <w:link w:val="658"/>
    <w:uiPriority w:val="9"/>
    <w:qFormat/>
    <w:rPr>
      <w:rFonts w:ascii="Arial" w:hAnsi="Arial" w:eastAsia="Arial" w:cs="Arial"/>
      <w:b/>
      <w:bCs/>
      <w:sz w:val="22"/>
      <w:szCs w:val="22"/>
    </w:rPr>
  </w:style>
  <w:style w:type="character" w:styleId="700" w:customStyle="1">
    <w:name w:val="Heading 7 Char"/>
    <w:link w:val="659"/>
    <w:uiPriority w:val="9"/>
    <w:qFormat/>
    <w:rPr>
      <w:rFonts w:ascii="Arial" w:hAnsi="Arial" w:eastAsia="Arial" w:cs="Arial"/>
      <w:b/>
      <w:bCs/>
      <w:i/>
      <w:iCs/>
      <w:sz w:val="22"/>
      <w:szCs w:val="22"/>
    </w:rPr>
  </w:style>
  <w:style w:type="character" w:styleId="701" w:customStyle="1">
    <w:name w:val="Heading 8 Char"/>
    <w:link w:val="660"/>
    <w:uiPriority w:val="9"/>
    <w:qFormat/>
    <w:rPr>
      <w:rFonts w:ascii="Arial" w:hAnsi="Arial" w:eastAsia="Arial" w:cs="Arial"/>
      <w:i/>
      <w:iCs/>
      <w:sz w:val="22"/>
      <w:szCs w:val="22"/>
    </w:rPr>
  </w:style>
  <w:style w:type="character" w:styleId="702" w:customStyle="1">
    <w:name w:val="Heading 9 Char"/>
    <w:link w:val="661"/>
    <w:uiPriority w:val="9"/>
    <w:qFormat/>
    <w:rPr>
      <w:rFonts w:ascii="Arial" w:hAnsi="Arial" w:eastAsia="Arial" w:cs="Arial"/>
      <w:i/>
      <w:iCs/>
      <w:sz w:val="21"/>
      <w:szCs w:val="21"/>
    </w:rPr>
  </w:style>
  <w:style w:type="paragraph" w:styleId="703">
    <w:name w:val="No Spacing"/>
    <w:uiPriority w:val="1"/>
    <w:qFormat/>
    <w:pPr>
      <w:spacing w:before="0" w:after="0" w:line="240" w:lineRule="auto"/>
    </w:pPr>
    <w:rPr>
      <w:rFonts w:hint="default" w:ascii="Calibri" w:hAnsi="Calibri" w:eastAsia="宋体" w:cs="Times New Roman"/>
    </w:rPr>
  </w:style>
  <w:style w:type="character" w:styleId="704" w:customStyle="1">
    <w:name w:val="Title Char"/>
    <w:link w:val="682"/>
    <w:uiPriority w:val="10"/>
    <w:qFormat/>
    <w:rPr>
      <w:sz w:val="48"/>
      <w:szCs w:val="48"/>
    </w:rPr>
  </w:style>
  <w:style w:type="character" w:styleId="705" w:customStyle="1">
    <w:name w:val="Subtitle Char"/>
    <w:link w:val="676"/>
    <w:uiPriority w:val="11"/>
    <w:qFormat/>
    <w:rPr>
      <w:sz w:val="24"/>
      <w:szCs w:val="24"/>
    </w:rPr>
  </w:style>
  <w:style w:type="paragraph" w:styleId="706">
    <w:name w:val="Quote"/>
    <w:basedOn w:val="652"/>
    <w:next w:val="652"/>
    <w:link w:val="707"/>
    <w:uiPriority w:val="29"/>
    <w:qFormat/>
    <w:pPr>
      <w:ind w:left="720" w:right="720"/>
    </w:pPr>
    <w:rPr>
      <w:i/>
    </w:rPr>
  </w:style>
  <w:style w:type="character" w:styleId="707" w:customStyle="1">
    <w:name w:val="Quote Char"/>
    <w:link w:val="706"/>
    <w:uiPriority w:val="29"/>
    <w:qFormat/>
    <w:rPr>
      <w:i/>
    </w:rPr>
  </w:style>
  <w:style w:type="paragraph" w:styleId="708">
    <w:name w:val="Intense Quote"/>
    <w:basedOn w:val="652"/>
    <w:next w:val="652"/>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Intense Quote Char"/>
    <w:link w:val="708"/>
    <w:uiPriority w:val="30"/>
    <w:qFormat/>
    <w:rPr>
      <w:i/>
    </w:rPr>
  </w:style>
  <w:style w:type="character" w:styleId="710" w:customStyle="1">
    <w:name w:val="Header Char"/>
    <w:link w:val="673"/>
    <w:uiPriority w:val="99"/>
    <w:qFormat/>
  </w:style>
  <w:style w:type="character" w:styleId="711" w:customStyle="1">
    <w:name w:val="Footer Char"/>
    <w:link w:val="672"/>
    <w:uiPriority w:val="99"/>
    <w:qFormat/>
  </w:style>
  <w:style w:type="character" w:styleId="712" w:customStyle="1">
    <w:name w:val="Caption Char"/>
    <w:link w:val="672"/>
    <w:uiPriority w:val="99"/>
    <w:qFormat/>
  </w:style>
  <w:style w:type="table" w:styleId="7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8" w:customStyle="1">
    <w:name w:val="Footnote Text Char"/>
    <w:link w:val="677"/>
    <w:uiPriority w:val="99"/>
    <w:qFormat/>
    <w:rPr>
      <w:sz w:val="18"/>
    </w:rPr>
  </w:style>
  <w:style w:type="character" w:styleId="839" w:customStyle="1">
    <w:name w:val="Endnote Text Char"/>
    <w:link w:val="671"/>
    <w:uiPriority w:val="99"/>
    <w:qFormat/>
    <w:rPr>
      <w:sz w:val="20"/>
    </w:rPr>
  </w:style>
  <w:style w:type="paragraph" w:styleId="840" w:customStyle="1">
    <w:name w:val="TOC Heading"/>
    <w:uiPriority w:val="39"/>
    <w:unhideWhenUsed/>
    <w:qFormat/>
    <w:rPr>
      <w:rFonts w:hint="default" w:ascii="Calibri" w:hAnsi="Calibri" w:eastAsia="宋体" w:cs="Times New Roman"/>
    </w:rPr>
  </w:style>
  <w:style w:type="paragraph" w:styleId="841" w:customStyle="1">
    <w:name w:val="标题 21"/>
    <w:basedOn w:val="652"/>
    <w:next w:val="652"/>
    <w:uiPriority w:val="99"/>
    <w:qFormat/>
    <w:pPr>
      <w:ind w:left="3062"/>
      <w:jc w:val="left"/>
      <w:outlineLvl w:val="1"/>
    </w:pPr>
    <w:rPr>
      <w:rFonts w:ascii="楷体" w:eastAsia="楷体"/>
      <w:sz w:val="44"/>
      <w:szCs w:val="44"/>
    </w:rPr>
  </w:style>
  <w:style w:type="paragraph" w:styleId="842" w:customStyle="1">
    <w:name w:val="标题 41"/>
    <w:basedOn w:val="652"/>
    <w:next w:val="652"/>
    <w:uiPriority w:val="9"/>
    <w:qFormat/>
    <w:pPr>
      <w:keepLines/>
      <w:keepNext/>
      <w:spacing w:before="280" w:after="290" w:line="376" w:lineRule="auto"/>
      <w:outlineLvl w:val="3"/>
    </w:pPr>
    <w:rPr>
      <w:rFonts w:ascii="Cambria" w:hAnsi="Cambria"/>
      <w:b/>
      <w:bCs/>
      <w:sz w:val="28"/>
      <w:szCs w:val="28"/>
    </w:rPr>
  </w:style>
  <w:style w:type="character" w:styleId="843" w:customStyle="1">
    <w:name w:val="默认段落字体1"/>
    <w:link w:val="652"/>
    <w:uiPriority w:val="0"/>
    <w:semiHidden/>
    <w:qFormat/>
  </w:style>
  <w:style w:type="table" w:styleId="844" w:customStyle="1">
    <w:name w:val="普通表格1"/>
    <w:uiPriority w:val="0"/>
    <w:semiHidden/>
    <w:qFormat/>
    <w:tblPr/>
  </w:style>
  <w:style w:type="paragraph" w:styleId="845" w:customStyle="1">
    <w:name w:val="索引 81"/>
    <w:basedOn w:val="652"/>
    <w:next w:val="652"/>
    <w:uiPriority w:val="0"/>
    <w:semiHidden/>
    <w:qFormat/>
    <w:pPr>
      <w:ind w:left="2940"/>
    </w:pPr>
    <w:rPr>
      <w:szCs w:val="20"/>
    </w:rPr>
  </w:style>
  <w:style w:type="paragraph" w:styleId="846" w:customStyle="1">
    <w:name w:val="批注文字1"/>
    <w:basedOn w:val="652"/>
    <w:uiPriority w:val="99"/>
    <w:qFormat/>
    <w:pPr>
      <w:jc w:val="left"/>
    </w:pPr>
    <w:rPr>
      <w:szCs w:val="20"/>
    </w:rPr>
  </w:style>
  <w:style w:type="paragraph" w:styleId="847" w:customStyle="1">
    <w:name w:val="目录 31"/>
    <w:basedOn w:val="652"/>
    <w:next w:val="652"/>
    <w:uiPriority w:val="99"/>
    <w:qFormat/>
    <w:pPr>
      <w:ind w:left="400"/>
    </w:pPr>
  </w:style>
  <w:style w:type="paragraph" w:styleId="848" w:customStyle="1">
    <w:name w:val="纯文本1"/>
    <w:basedOn w:val="652"/>
    <w:uiPriority w:val="99"/>
    <w:qFormat/>
    <w:rPr>
      <w:rFonts w:ascii="宋体"/>
      <w:szCs w:val="21"/>
    </w:rPr>
  </w:style>
  <w:style w:type="paragraph" w:styleId="849" w:customStyle="1">
    <w:name w:val="正文文本缩进 21"/>
    <w:basedOn w:val="652"/>
    <w:next w:val="652"/>
    <w:uiPriority w:val="99"/>
    <w:qFormat/>
    <w:pPr>
      <w:ind w:left="630" w:firstLine="645"/>
    </w:pPr>
    <w:rPr>
      <w:rFonts w:ascii="Arial" w:hAnsi="Arial" w:eastAsia="仿宋_GB2312"/>
      <w:sz w:val="32"/>
      <w:szCs w:val="20"/>
    </w:rPr>
  </w:style>
  <w:style w:type="paragraph" w:styleId="850" w:customStyle="1">
    <w:name w:val="页脚1"/>
    <w:basedOn w:val="652"/>
    <w:uiPriority w:val="99"/>
    <w:qFormat/>
    <w:pPr>
      <w:jc w:val="left"/>
      <w:tabs>
        <w:tab w:val="center" w:pos="4153" w:leader="none"/>
        <w:tab w:val="right" w:pos="8306" w:leader="none"/>
      </w:tabs>
    </w:pPr>
    <w:rPr>
      <w:sz w:val="18"/>
      <w:szCs w:val="18"/>
    </w:rPr>
  </w:style>
  <w:style w:type="paragraph" w:styleId="851" w:customStyle="1">
    <w:name w:val="页眉1"/>
    <w:basedOn w:val="652"/>
    <w:uiPriority w:val="99"/>
    <w:qFormat/>
    <w:pPr>
      <w:jc w:val="center"/>
      <w:tabs>
        <w:tab w:val="center" w:pos="4153" w:leader="none"/>
        <w:tab w:val="right" w:pos="8306" w:leader="none"/>
      </w:tabs>
      <w:pBdr>
        <w:bottom w:val="single" w:color="000000" w:sz="6" w:space="1"/>
      </w:pBdr>
    </w:pPr>
    <w:rPr>
      <w:sz w:val="18"/>
      <w:szCs w:val="18"/>
    </w:rPr>
  </w:style>
  <w:style w:type="paragraph" w:styleId="852" w:customStyle="1">
    <w:name w:val="目录 11"/>
    <w:basedOn w:val="652"/>
    <w:next w:val="652"/>
    <w:uiPriority w:val="99"/>
    <w:qFormat/>
  </w:style>
  <w:style w:type="paragraph" w:styleId="853" w:customStyle="1">
    <w:name w:val="目录 21"/>
    <w:basedOn w:val="652"/>
    <w:next w:val="652"/>
    <w:uiPriority w:val="99"/>
    <w:qFormat/>
    <w:pPr>
      <w:ind w:left="200"/>
    </w:pPr>
  </w:style>
  <w:style w:type="paragraph" w:styleId="854" w:customStyle="1">
    <w:name w:val="普通(网站)1"/>
    <w:basedOn w:val="652"/>
    <w:uiPriority w:val="0"/>
    <w:qFormat/>
    <w:pPr>
      <w:jc w:val="left"/>
      <w:spacing w:before="100" w:beforeAutospacing="1" w:after="100" w:afterAutospacing="1"/>
      <w:widowControl/>
    </w:pPr>
    <w:rPr>
      <w:rFonts w:ascii="宋体" w:cs="宋体"/>
      <w:sz w:val="24"/>
    </w:rPr>
  </w:style>
  <w:style w:type="table" w:styleId="855" w:customStyle="1">
    <w:name w:val="网格型1"/>
    <w:basedOn w:val="844"/>
    <w:uiPriority w:val="0"/>
    <w:qFormat/>
    <w:tblPr/>
  </w:style>
  <w:style w:type="paragraph" w:styleId="856" w:customStyle="1">
    <w:name w:val="索引 41"/>
    <w:basedOn w:val="652"/>
    <w:next w:val="652"/>
    <w:uiPriority w:val="0"/>
    <w:unhideWhenUsed/>
    <w:qFormat/>
    <w:pPr>
      <w:ind w:left="600"/>
    </w:pPr>
  </w:style>
  <w:style w:type="paragraph" w:styleId="857" w:customStyle="1">
    <w:name w:val="Table Paragraph"/>
    <w:basedOn w:val="652"/>
    <w:uiPriority w:val="1"/>
    <w:qFormat/>
    <w:pPr>
      <w:jc w:val="left"/>
    </w:pPr>
    <w:rPr>
      <w:rFonts w:ascii="Calibri" w:hAnsi="Calibri"/>
      <w:sz w:val="22"/>
      <w:szCs w:val="22"/>
    </w:rPr>
  </w:style>
  <w:style w:type="paragraph" w:styleId="858">
    <w:name w:val="List Paragraph"/>
    <w:basedOn w:val="652"/>
    <w:next w:val="652"/>
    <w:uiPriority w:val="34"/>
    <w:qFormat/>
    <w:pPr>
      <w:ind w:left="420" w:firstLine="120"/>
      <w:spacing w:line="360" w:lineRule="auto"/>
      <w:tabs>
        <w:tab w:val="left" w:pos="0" w:leader="none"/>
        <w:tab w:val="left" w:pos="1134" w:leader="none"/>
      </w:tabs>
    </w:pPr>
    <w:rPr>
      <w:rFonts w:ascii="宋体" w:hAnsi="宋体"/>
      <w:b/>
      <w:color w:val="ff0000"/>
      <w:sz w:val="24"/>
    </w:rPr>
  </w:style>
  <w:style w:type="paragraph" w:styleId="859" w:customStyle="1">
    <w:name w:val="首行缩进"/>
    <w:basedOn w:val="652"/>
    <w:uiPriority w:val="0"/>
    <w:qFormat/>
    <w:pPr>
      <w:ind w:firstLine="480"/>
      <w:jc w:val="left"/>
      <w:spacing w:line="360" w:lineRule="auto"/>
    </w:pPr>
    <w:rPr>
      <w:rFonts w:ascii="宋体" w:hAnsi="宋体" w:eastAsia="Calibri"/>
      <w:sz w:val="24"/>
      <w:lang w:eastAsia="en-US"/>
    </w:rPr>
  </w:style>
  <w:style w:type="numbering" w:styleId="12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6928"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6855"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1866" TargetMode="External"/><Relationship Id="rId15"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2382" TargetMode="External"/><Relationship Id="rId1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7418" TargetMode="External"/><Relationship Id="rId17"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389" TargetMode="External"/><Relationship Id="rId18"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8285" TargetMode="External"/><Relationship Id="rId1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8963" TargetMode="External"/><Relationship Id="rId20"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9056" TargetMode="External"/><Relationship Id="rId2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0551" TargetMode="External"/><Relationship Id="rId2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7113" TargetMode="External"/><Relationship Id="rId2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32012" TargetMode="External"/><Relationship Id="rId2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3993" TargetMode="External"/><Relationship Id="rId25"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32482" TargetMode="External"/><Relationship Id="rId2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3946" TargetMode="External"/><Relationship Id="rId27"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6170" TargetMode="External"/><Relationship Id="rId28"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968" TargetMode="External"/><Relationship Id="rId2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32765" TargetMode="External"/><Relationship Id="rId30"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8623" TargetMode="External"/><Relationship Id="rId3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5756" TargetMode="External"/><Relationship Id="rId3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2103" TargetMode="External"/><Relationship Id="rId3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9071" TargetMode="External"/><Relationship Id="rId3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8163" TargetMode="External"/><Relationship Id="rId35"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0915" TargetMode="External"/><Relationship Id="rId3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9358" TargetMode="External"/><Relationship Id="rId37"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6123" TargetMode="External"/><Relationship Id="rId38"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6590" TargetMode="External"/><Relationship Id="rId3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5396" TargetMode="External"/><Relationship Id="rId40"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8500" TargetMode="External"/><Relationship Id="rId4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3810" TargetMode="External"/><Relationship Id="rId4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1292" TargetMode="External"/><Relationship Id="rId4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886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陈娟</cp:lastModifiedBy>
  <cp:revision>3</cp:revision>
  <dcterms:created xsi:type="dcterms:W3CDTF">2025-09-03T02:52:00Z</dcterms:created>
  <dcterms:modified xsi:type="dcterms:W3CDTF">2025-12-18T01:17:25Z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745F7AF1F19549A7BA2EC9588D66F7E0_12</vt:lpwstr>
  </property>
  <property fmtid="{D5CDD505-2E9C-101B-9397-08002B2CF9AE}" pid="4" name="KSOTemplateDocerSaveRecord">
    <vt:lpwstr>eyJoZGlkIjoiNTljOWNhZWViY2I3YTQ2OWVmZjQ5MmVlZTBlODU4ZTkiLCJ1c2VySWQiOiI4NDYyMTA0OTkifQ==</vt:lpwstr>
  </property>
</Properties>
</file>